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3150" w14:textId="77777777" w:rsidR="00EB1E98" w:rsidRDefault="00EB1E98" w:rsidP="00EB1E98">
      <w:pPr>
        <w:rPr>
          <w:sz w:val="28"/>
          <w:szCs w:val="28"/>
        </w:rPr>
      </w:pPr>
      <w:r>
        <w:rPr>
          <w:noProof/>
        </w:rPr>
        <w:drawing>
          <wp:anchor distT="0" distB="0" distL="114300" distR="114300" simplePos="0" relativeHeight="251658240" behindDoc="0" locked="0" layoutInCell="1" allowOverlap="1" wp14:anchorId="291E7067" wp14:editId="6A5BB036">
            <wp:simplePos x="0" y="0"/>
            <wp:positionH relativeFrom="margin">
              <wp:align>left</wp:align>
            </wp:positionH>
            <wp:positionV relativeFrom="paragraph">
              <wp:posOffset>327660</wp:posOffset>
            </wp:positionV>
            <wp:extent cx="2308860" cy="1270635"/>
            <wp:effectExtent l="0" t="0" r="0" b="5715"/>
            <wp:wrapTopAndBottom/>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1"/>
                    <a:stretch>
                      <a:fillRect/>
                    </a:stretch>
                  </pic:blipFill>
                  <pic:spPr>
                    <a:xfrm>
                      <a:off x="0" y="0"/>
                      <a:ext cx="2313072" cy="1273005"/>
                    </a:xfrm>
                    <a:prstGeom prst="rect">
                      <a:avLst/>
                    </a:prstGeom>
                  </pic:spPr>
                </pic:pic>
              </a:graphicData>
            </a:graphic>
            <wp14:sizeRelH relativeFrom="margin">
              <wp14:pctWidth>0</wp14:pctWidth>
            </wp14:sizeRelH>
            <wp14:sizeRelV relativeFrom="margin">
              <wp14:pctHeight>0</wp14:pctHeight>
            </wp14:sizeRelV>
          </wp:anchor>
        </w:drawing>
      </w:r>
    </w:p>
    <w:p w14:paraId="5699978A" w14:textId="77777777" w:rsidR="00EB1E98" w:rsidRDefault="00EB1E98" w:rsidP="00EB1E98">
      <w:pPr>
        <w:spacing w:before="120" w:after="0"/>
        <w:ind w:left="360"/>
        <w:rPr>
          <w:sz w:val="28"/>
          <w:szCs w:val="28"/>
        </w:rPr>
      </w:pPr>
    </w:p>
    <w:p w14:paraId="5D575BED" w14:textId="77777777" w:rsidR="00EB1E98" w:rsidRDefault="00EB1E98" w:rsidP="00EB1E98">
      <w:pPr>
        <w:spacing w:before="120" w:after="0"/>
        <w:ind w:left="360"/>
        <w:rPr>
          <w:sz w:val="28"/>
          <w:szCs w:val="28"/>
        </w:rPr>
      </w:pPr>
    </w:p>
    <w:p w14:paraId="7B6E8848" w14:textId="77777777" w:rsidR="00EB1E98" w:rsidRPr="00351D71" w:rsidRDefault="00EB1E98" w:rsidP="00EB1E98">
      <w:pPr>
        <w:spacing w:before="120" w:after="0"/>
        <w:ind w:left="360"/>
        <w:rPr>
          <w:sz w:val="28"/>
          <w:szCs w:val="28"/>
        </w:rPr>
      </w:pPr>
      <w:r w:rsidRPr="00351D71">
        <w:rPr>
          <w:sz w:val="28"/>
          <w:szCs w:val="28"/>
        </w:rPr>
        <w:t>Please Note:</w:t>
      </w:r>
    </w:p>
    <w:p w14:paraId="5A6F35A7" w14:textId="77777777" w:rsidR="00EB1E98" w:rsidRDefault="00EB1E98" w:rsidP="00EB1E98">
      <w:pPr>
        <w:spacing w:before="120" w:after="0" w:line="300" w:lineRule="auto"/>
        <w:ind w:left="720" w:right="450"/>
        <w:rPr>
          <w:sz w:val="28"/>
          <w:szCs w:val="28"/>
        </w:rPr>
      </w:pPr>
      <w:r w:rsidRPr="00351D71">
        <w:rPr>
          <w:sz w:val="28"/>
          <w:szCs w:val="28"/>
        </w:rPr>
        <w:t>This template is intended for educational purposes only, without any express or implied warranty of any kind, including warranties of accuracy, completeness, or fitn</w:t>
      </w:r>
      <w:r>
        <w:rPr>
          <w:sz w:val="28"/>
          <w:szCs w:val="28"/>
        </w:rPr>
        <w:t>ess for any particular purpose.</w:t>
      </w:r>
      <w:r w:rsidRPr="00351D71">
        <w:rPr>
          <w:sz w:val="28"/>
          <w:szCs w:val="28"/>
        </w:rPr>
        <w:t xml:space="preserve">  </w:t>
      </w:r>
      <w:r w:rsidRPr="00351D71">
        <w:rPr>
          <w:sz w:val="28"/>
          <w:szCs w:val="28"/>
          <w:shd w:val="clear" w:color="auto" w:fill="FFFFFF"/>
        </w:rPr>
        <w:t xml:space="preserve">You agree that your use of </w:t>
      </w:r>
      <w:r>
        <w:rPr>
          <w:sz w:val="28"/>
          <w:szCs w:val="28"/>
          <w:shd w:val="clear" w:color="auto" w:fill="FFFFFF"/>
        </w:rPr>
        <w:t xml:space="preserve">the </w:t>
      </w:r>
      <w:r w:rsidRPr="00351D71">
        <w:rPr>
          <w:sz w:val="28"/>
          <w:szCs w:val="28"/>
          <w:shd w:val="clear" w:color="auto" w:fill="FFFFFF"/>
        </w:rPr>
        <w:t>template is without any recourse whatsoever to PG&amp;E, SCE, SDG&amp;E, or their affiliates.</w:t>
      </w:r>
      <w:r w:rsidRPr="00351D71">
        <w:rPr>
          <w:sz w:val="28"/>
          <w:szCs w:val="28"/>
        </w:rPr>
        <w:t xml:space="preserve"> The template is a draft, and anyone using this document should seek the advice of an attorney to develop appropriate ordinance language to meet its jurisdiction’s specific needs, as state and local laws may differ.</w:t>
      </w:r>
    </w:p>
    <w:p w14:paraId="776A3F7A" w14:textId="77777777" w:rsidR="00EB1E98" w:rsidRDefault="00EB1E98" w:rsidP="00EB1E98">
      <w:pPr>
        <w:spacing w:before="120" w:after="0" w:line="300" w:lineRule="auto"/>
        <w:ind w:left="720" w:right="720"/>
        <w:rPr>
          <w:sz w:val="28"/>
          <w:szCs w:val="28"/>
        </w:rPr>
      </w:pPr>
    </w:p>
    <w:p w14:paraId="4212162B" w14:textId="77777777" w:rsidR="00EB1E98" w:rsidRPr="00351D71" w:rsidRDefault="00EB1E98" w:rsidP="00EB1E98">
      <w:pPr>
        <w:spacing w:before="120" w:after="0" w:line="300" w:lineRule="auto"/>
        <w:ind w:left="720" w:right="720"/>
        <w:rPr>
          <w:sz w:val="28"/>
          <w:szCs w:val="28"/>
        </w:rPr>
      </w:pPr>
      <w:r>
        <w:rPr>
          <w:sz w:val="28"/>
          <w:szCs w:val="28"/>
        </w:rPr>
        <w:t xml:space="preserve">Please contact the Codes and Standards Reach Codes Team at </w:t>
      </w:r>
      <w:hyperlink r:id="rId12" w:history="1">
        <w:r w:rsidRPr="00BB2671">
          <w:rPr>
            <w:rStyle w:val="Hyperlink"/>
            <w:sz w:val="28"/>
            <w:szCs w:val="28"/>
          </w:rPr>
          <w:t>info@LocalEnergyCodes.com</w:t>
        </w:r>
      </w:hyperlink>
      <w:r>
        <w:rPr>
          <w:sz w:val="28"/>
          <w:szCs w:val="28"/>
        </w:rPr>
        <w:t xml:space="preserve"> for additional information.</w:t>
      </w:r>
    </w:p>
    <w:p w14:paraId="72D683FC" w14:textId="77777777" w:rsidR="00EB1E98" w:rsidRDefault="00EB1E98" w:rsidP="00EB1E98">
      <w:pPr>
        <w:spacing w:before="120" w:after="0"/>
        <w:rPr>
          <w:rFonts w:ascii="Open Sans" w:hAnsi="Open Sans"/>
          <w:color w:val="3E474C"/>
        </w:rPr>
      </w:pPr>
    </w:p>
    <w:p w14:paraId="49F59D6A" w14:textId="77777777" w:rsidR="00EB1E98" w:rsidRDefault="00EB1E98" w:rsidP="00EB1E98">
      <w:pPr>
        <w:spacing w:before="120" w:after="0"/>
        <w:rPr>
          <w:rFonts w:ascii="Open Sans" w:hAnsi="Open Sans"/>
          <w:color w:val="3E474C"/>
        </w:rPr>
      </w:pPr>
    </w:p>
    <w:p w14:paraId="6EA4BA54" w14:textId="77777777" w:rsidR="00EB1E98" w:rsidRDefault="00EB1E98" w:rsidP="00EB1E98">
      <w:pPr>
        <w:spacing w:before="120" w:after="0"/>
        <w:rPr>
          <w:rFonts w:ascii="Open Sans" w:hAnsi="Open Sans"/>
          <w:color w:val="3E474C"/>
        </w:rPr>
      </w:pPr>
    </w:p>
    <w:p w14:paraId="408D2C04" w14:textId="77777777" w:rsidR="00EB1E98" w:rsidRDefault="00EB1E98" w:rsidP="00EB1E98">
      <w:pPr>
        <w:spacing w:before="120" w:after="0"/>
        <w:rPr>
          <w:rFonts w:ascii="Open Sans" w:hAnsi="Open Sans"/>
          <w:color w:val="3E474C"/>
        </w:rPr>
      </w:pPr>
    </w:p>
    <w:p w14:paraId="02DE66E7" w14:textId="6067CE73" w:rsidR="00EB1E98" w:rsidRDefault="00EB1E98" w:rsidP="00EB1E98">
      <w:pPr>
        <w:spacing w:before="120" w:after="0"/>
        <w:ind w:left="720" w:right="720"/>
        <w:jc w:val="center"/>
        <w:rPr>
          <w:rFonts w:ascii="Calibri" w:eastAsia="Calibri" w:hAnsi="Calibri" w:cs="Calibri"/>
          <w:color w:val="3E474C"/>
        </w:rPr>
      </w:pPr>
      <w:r w:rsidRPr="00593A80">
        <w:rPr>
          <w:rFonts w:ascii="Calibri" w:eastAsia="Calibri" w:hAnsi="Calibri" w:cs="Calibri"/>
          <w:color w:val="3E474C"/>
        </w:rPr>
        <w:t xml:space="preserve">This program is funded by California utility customers and administered by Pacific Gas and Electric Company, San Diego Gas &amp; Electric Company (SDG&amp;E®), </w:t>
      </w:r>
      <w:r>
        <w:rPr>
          <w:rFonts w:ascii="Calibri" w:eastAsia="Calibri" w:hAnsi="Calibri" w:cs="Calibri"/>
          <w:color w:val="3E474C"/>
        </w:rPr>
        <w:t xml:space="preserve">and </w:t>
      </w:r>
      <w:r w:rsidRPr="00593A80">
        <w:rPr>
          <w:rFonts w:ascii="Calibri" w:eastAsia="Calibri" w:hAnsi="Calibri" w:cs="Calibri"/>
          <w:color w:val="3E474C"/>
        </w:rPr>
        <w:t>Southern California Edison Company under the auspices of the California Public Utilities Commission and in support of the California Energy Commission.</w:t>
      </w:r>
    </w:p>
    <w:p w14:paraId="249DBFB9" w14:textId="77777777" w:rsidR="00D661EC" w:rsidRDefault="00D661EC" w:rsidP="00EB1E98">
      <w:pPr>
        <w:spacing w:after="0"/>
        <w:rPr>
          <w:rFonts w:ascii="Calibri" w:eastAsia="Calibri" w:hAnsi="Calibri" w:cs="Calibri"/>
          <w:color w:val="3E474C"/>
        </w:rPr>
        <w:sectPr w:rsidR="00D661EC" w:rsidSect="00662B16">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pPr>
    </w:p>
    <w:p w14:paraId="6D0C6FA9" w14:textId="1E5BFC25" w:rsidR="7D91015F" w:rsidRDefault="7D91015F" w:rsidP="7D861409">
      <w:pPr>
        <w:pStyle w:val="Heading1"/>
        <w:jc w:val="center"/>
        <w:rPr>
          <w:rStyle w:val="Instructions"/>
          <w:b/>
          <w:bCs/>
          <w:i w:val="0"/>
          <w:iCs w:val="0"/>
          <w:color w:val="0070C0"/>
        </w:rPr>
      </w:pPr>
      <w:r w:rsidRPr="7D861409">
        <w:rPr>
          <w:rStyle w:val="Instructions"/>
          <w:b/>
          <w:bCs/>
          <w:i w:val="0"/>
          <w:iCs w:val="0"/>
          <w:color w:val="0070C0"/>
        </w:rPr>
        <w:lastRenderedPageBreak/>
        <w:t>Model Ordinances</w:t>
      </w:r>
    </w:p>
    <w:p w14:paraId="7B6B2016" w14:textId="3E907EC7" w:rsidR="6A47208A" w:rsidRDefault="7D91015F" w:rsidP="0186AC7A">
      <w:pPr>
        <w:pStyle w:val="Heading1"/>
        <w:jc w:val="center"/>
        <w:rPr>
          <w:rStyle w:val="Instructions"/>
          <w:b/>
          <w:bCs/>
          <w:i w:val="0"/>
          <w:iCs w:val="0"/>
          <w:color w:val="0070C0"/>
        </w:rPr>
      </w:pPr>
      <w:r w:rsidRPr="0186AC7A">
        <w:rPr>
          <w:rStyle w:val="Instructions"/>
          <w:b/>
          <w:bCs/>
          <w:i w:val="0"/>
          <w:iCs w:val="0"/>
          <w:color w:val="0070C0"/>
        </w:rPr>
        <w:t xml:space="preserve">Energy Reach Code for New Buildings </w:t>
      </w:r>
    </w:p>
    <w:p w14:paraId="2A9423B1" w14:textId="2665D453" w:rsidR="6A47208A" w:rsidRDefault="7D91015F" w:rsidP="0186AC7A">
      <w:pPr>
        <w:pStyle w:val="Heading1"/>
        <w:jc w:val="center"/>
        <w:rPr>
          <w:rStyle w:val="Instructions"/>
          <w:b/>
          <w:bCs/>
          <w:i w:val="0"/>
          <w:iCs w:val="0"/>
          <w:color w:val="0070C0"/>
        </w:rPr>
      </w:pPr>
      <w:r w:rsidRPr="0186AC7A">
        <w:rPr>
          <w:rStyle w:val="Instructions"/>
          <w:b/>
          <w:bCs/>
          <w:i w:val="0"/>
          <w:iCs w:val="0"/>
          <w:color w:val="0070C0"/>
        </w:rPr>
        <w:t xml:space="preserve">and </w:t>
      </w:r>
    </w:p>
    <w:p w14:paraId="5DBE2A63" w14:textId="47897AFD" w:rsidR="6A47208A" w:rsidRDefault="7D91015F" w:rsidP="39672554">
      <w:pPr>
        <w:pStyle w:val="Heading1"/>
        <w:jc w:val="center"/>
        <w:rPr>
          <w:rStyle w:val="Instructions"/>
          <w:b/>
          <w:bCs/>
          <w:i w:val="0"/>
          <w:iCs w:val="0"/>
          <w:color w:val="0070C0"/>
        </w:rPr>
      </w:pPr>
      <w:r w:rsidRPr="39672554">
        <w:rPr>
          <w:rStyle w:val="Instructions"/>
          <w:b/>
          <w:bCs/>
          <w:i w:val="0"/>
          <w:iCs w:val="0"/>
          <w:color w:val="0070C0"/>
        </w:rPr>
        <w:t>All-Electric New Buildings and Renovations Code</w:t>
      </w:r>
    </w:p>
    <w:p w14:paraId="2966B530" w14:textId="658B8A48" w:rsidR="6A47208A" w:rsidRDefault="6A47208A" w:rsidP="79D496C2">
      <w:pPr>
        <w:jc w:val="center"/>
        <w:rPr>
          <w:sz w:val="28"/>
          <w:szCs w:val="28"/>
        </w:rPr>
      </w:pPr>
      <w:r w:rsidRPr="7D861409">
        <w:rPr>
          <w:sz w:val="28"/>
          <w:szCs w:val="28"/>
        </w:rPr>
        <w:t>Version 1.</w:t>
      </w:r>
      <w:r w:rsidR="00A2190B">
        <w:rPr>
          <w:sz w:val="28"/>
          <w:szCs w:val="28"/>
        </w:rPr>
        <w:t>2</w:t>
      </w:r>
    </w:p>
    <w:p w14:paraId="048A7425" w14:textId="100B310A" w:rsidR="6A47208A" w:rsidRDefault="00C84F53" w:rsidP="7B545276">
      <w:pPr>
        <w:jc w:val="center"/>
        <w:rPr>
          <w:sz w:val="28"/>
          <w:szCs w:val="28"/>
        </w:rPr>
      </w:pPr>
      <w:r>
        <w:rPr>
          <w:sz w:val="28"/>
          <w:szCs w:val="28"/>
        </w:rPr>
        <w:t xml:space="preserve">August </w:t>
      </w:r>
      <w:r w:rsidR="00C85F62">
        <w:rPr>
          <w:sz w:val="28"/>
          <w:szCs w:val="28"/>
        </w:rPr>
        <w:t>10</w:t>
      </w:r>
      <w:r>
        <w:rPr>
          <w:sz w:val="28"/>
          <w:szCs w:val="28"/>
        </w:rPr>
        <w:t>, 2022</w:t>
      </w:r>
    </w:p>
    <w:p w14:paraId="038775BB" w14:textId="28C88EE1" w:rsidR="7B545276" w:rsidRDefault="7B545276" w:rsidP="7B545276">
      <w:pPr>
        <w:rPr>
          <w:rFonts w:ascii="Calibri" w:eastAsia="Calibri" w:hAnsi="Calibri" w:cs="Calibri"/>
          <w:color w:val="4472C4" w:themeColor="accent1"/>
          <w:sz w:val="32"/>
          <w:szCs w:val="32"/>
        </w:rPr>
      </w:pPr>
      <w:r w:rsidRPr="7B545276">
        <w:rPr>
          <w:rStyle w:val="Instructions"/>
          <w:rFonts w:ascii="Calibri" w:eastAsia="Calibri" w:hAnsi="Calibri" w:cs="Calibri"/>
          <w:i w:val="0"/>
          <w:sz w:val="32"/>
          <w:szCs w:val="32"/>
        </w:rPr>
        <w:t>Changes from Prior Versions</w:t>
      </w:r>
    </w:p>
    <w:p w14:paraId="339AD86D" w14:textId="7A309057" w:rsidR="00C84F53" w:rsidRDefault="7B545276" w:rsidP="4D443777">
      <w:pPr>
        <w:rPr>
          <w:rFonts w:ascii="Calibri" w:eastAsia="Calibri" w:hAnsi="Calibri" w:cs="Calibri"/>
          <w:color w:val="000000" w:themeColor="text1"/>
        </w:rPr>
      </w:pPr>
      <w:r w:rsidRPr="4D443777">
        <w:rPr>
          <w:rFonts w:ascii="Calibri" w:eastAsia="Calibri" w:hAnsi="Calibri" w:cs="Calibri"/>
          <w:color w:val="000000" w:themeColor="text1"/>
        </w:rPr>
        <w:t xml:space="preserve">Please check </w:t>
      </w:r>
      <w:hyperlink r:id="rId17">
        <w:r w:rsidRPr="4D443777">
          <w:rPr>
            <w:rStyle w:val="Hyperlink"/>
            <w:rFonts w:ascii="Calibri" w:eastAsia="Calibri" w:hAnsi="Calibri" w:cs="Calibri"/>
          </w:rPr>
          <w:t>LocalEnergyCodes.com</w:t>
        </w:r>
      </w:hyperlink>
      <w:r w:rsidRPr="4D443777">
        <w:rPr>
          <w:rFonts w:ascii="Calibri" w:eastAsia="Calibri" w:hAnsi="Calibri" w:cs="Calibri"/>
          <w:color w:val="000000" w:themeColor="text1"/>
        </w:rPr>
        <w:t xml:space="preserve"> to obtain the latest version of this document.  This document will be updated frequently to comport with new features in the </w:t>
      </w:r>
      <w:hyperlink r:id="rId18">
        <w:r w:rsidRPr="4D443777">
          <w:rPr>
            <w:rStyle w:val="Hyperlink"/>
            <w:rFonts w:ascii="Calibri" w:eastAsia="Calibri" w:hAnsi="Calibri" w:cs="Calibri"/>
          </w:rPr>
          <w:t>Cost Effectiveness Explorer</w:t>
        </w:r>
      </w:hyperlink>
      <w:r w:rsidRPr="4D443777">
        <w:rPr>
          <w:rFonts w:ascii="Calibri" w:eastAsia="Calibri" w:hAnsi="Calibri" w:cs="Calibri"/>
          <w:color w:val="000000" w:themeColor="text1"/>
        </w:rPr>
        <w:t>.</w:t>
      </w:r>
    </w:p>
    <w:p w14:paraId="41830741" w14:textId="0D53F3C6" w:rsidR="00C55006" w:rsidRPr="00C84F53" w:rsidRDefault="00C55006" w:rsidP="00C84F53">
      <w:r>
        <w:t>C</w:t>
      </w:r>
      <w:r w:rsidRPr="00C84F53">
        <w:t>hanges since Version 1.0</w:t>
      </w:r>
      <w:r w:rsidR="00C84F53">
        <w:t>:</w:t>
      </w:r>
    </w:p>
    <w:p w14:paraId="2E26EE60" w14:textId="5C6ABD92" w:rsidR="00A2190B" w:rsidRDefault="00A2190B">
      <w:pPr>
        <w:pStyle w:val="ListParagraph"/>
        <w:numPr>
          <w:ilvl w:val="0"/>
          <w:numId w:val="47"/>
        </w:numPr>
        <w:rPr>
          <w:rFonts w:ascii="Calibri" w:eastAsia="Calibri" w:hAnsi="Calibri" w:cs="Calibri"/>
          <w:color w:val="000000" w:themeColor="text1"/>
        </w:rPr>
      </w:pPr>
      <w:r>
        <w:rPr>
          <w:rFonts w:ascii="Calibri" w:eastAsia="Calibri" w:hAnsi="Calibri" w:cs="Calibri"/>
          <w:color w:val="000000" w:themeColor="text1"/>
        </w:rPr>
        <w:t xml:space="preserve">Inserted placeholders for </w:t>
      </w:r>
      <w:r w:rsidR="00250464">
        <w:rPr>
          <w:rFonts w:ascii="Calibri" w:eastAsia="Calibri" w:hAnsi="Calibri" w:cs="Calibri"/>
          <w:color w:val="000000" w:themeColor="text1"/>
        </w:rPr>
        <w:t>s</w:t>
      </w:r>
      <w:r w:rsidR="005903AA">
        <w:rPr>
          <w:rFonts w:ascii="Calibri" w:eastAsia="Calibri" w:hAnsi="Calibri" w:cs="Calibri"/>
          <w:color w:val="000000" w:themeColor="text1"/>
        </w:rPr>
        <w:t>ection references in all-electric amendments</w:t>
      </w:r>
      <w:r w:rsidR="00702D12">
        <w:rPr>
          <w:rFonts w:ascii="Calibri" w:eastAsia="Calibri" w:hAnsi="Calibri" w:cs="Calibri"/>
          <w:color w:val="000000" w:themeColor="text1"/>
        </w:rPr>
        <w:t xml:space="preserve"> </w:t>
      </w:r>
      <w:r w:rsidR="00C10873">
        <w:rPr>
          <w:rFonts w:ascii="Calibri" w:eastAsia="Calibri" w:hAnsi="Calibri" w:cs="Calibri"/>
          <w:color w:val="000000" w:themeColor="text1"/>
        </w:rPr>
        <w:t xml:space="preserve">to CALGreen </w:t>
      </w:r>
      <w:r w:rsidR="00702D12">
        <w:rPr>
          <w:rFonts w:ascii="Calibri" w:eastAsia="Calibri" w:hAnsi="Calibri" w:cs="Calibri"/>
          <w:color w:val="000000" w:themeColor="text1"/>
        </w:rPr>
        <w:t xml:space="preserve">pending review to identify </w:t>
      </w:r>
      <w:r w:rsidR="00BF4E1D">
        <w:rPr>
          <w:rFonts w:ascii="Calibri" w:eastAsia="Calibri" w:hAnsi="Calibri" w:cs="Calibri"/>
          <w:color w:val="000000" w:themeColor="text1"/>
        </w:rPr>
        <w:t>suitable</w:t>
      </w:r>
      <w:r w:rsidR="00A06406">
        <w:rPr>
          <w:rFonts w:ascii="Calibri" w:eastAsia="Calibri" w:hAnsi="Calibri" w:cs="Calibri"/>
          <w:color w:val="000000" w:themeColor="text1"/>
        </w:rPr>
        <w:t xml:space="preserve"> </w:t>
      </w:r>
      <w:r w:rsidR="00C10873">
        <w:rPr>
          <w:rFonts w:ascii="Calibri" w:eastAsia="Calibri" w:hAnsi="Calibri" w:cs="Calibri"/>
          <w:color w:val="000000" w:themeColor="text1"/>
        </w:rPr>
        <w:t>sections</w:t>
      </w:r>
      <w:r w:rsidR="00FB7E16">
        <w:rPr>
          <w:rFonts w:ascii="Calibri" w:eastAsia="Calibri" w:hAnsi="Calibri" w:cs="Calibri"/>
          <w:color w:val="000000" w:themeColor="text1"/>
        </w:rPr>
        <w:t xml:space="preserve"> for amended language</w:t>
      </w:r>
      <w:r w:rsidR="005903AA">
        <w:rPr>
          <w:rFonts w:ascii="Calibri" w:eastAsia="Calibri" w:hAnsi="Calibri" w:cs="Calibri"/>
          <w:color w:val="000000" w:themeColor="text1"/>
        </w:rPr>
        <w:t>.</w:t>
      </w:r>
    </w:p>
    <w:p w14:paraId="0163B9E0" w14:textId="3544DEDF" w:rsidR="00E452C1" w:rsidRDefault="00E452C1">
      <w:pPr>
        <w:pStyle w:val="ListParagraph"/>
        <w:numPr>
          <w:ilvl w:val="0"/>
          <w:numId w:val="47"/>
        </w:numPr>
        <w:rPr>
          <w:rFonts w:ascii="Calibri" w:eastAsia="Calibri" w:hAnsi="Calibri" w:cs="Calibri"/>
          <w:color w:val="000000" w:themeColor="text1"/>
        </w:rPr>
      </w:pPr>
      <w:r>
        <w:rPr>
          <w:rFonts w:ascii="Calibri" w:eastAsia="Calibri" w:hAnsi="Calibri" w:cs="Calibri"/>
          <w:color w:val="000000" w:themeColor="text1"/>
        </w:rPr>
        <w:t xml:space="preserve">Modified definition of All-Electric </w:t>
      </w:r>
      <w:r w:rsidR="00C84F53">
        <w:rPr>
          <w:rFonts w:ascii="Calibri" w:eastAsia="Calibri" w:hAnsi="Calibri" w:cs="Calibri"/>
          <w:color w:val="000000" w:themeColor="text1"/>
        </w:rPr>
        <w:t xml:space="preserve">definition </w:t>
      </w:r>
      <w:r>
        <w:rPr>
          <w:rFonts w:ascii="Calibri" w:eastAsia="Calibri" w:hAnsi="Calibri" w:cs="Calibri"/>
          <w:color w:val="000000" w:themeColor="text1"/>
        </w:rPr>
        <w:t xml:space="preserve">to </w:t>
      </w:r>
      <w:r w:rsidR="00374A2C">
        <w:rPr>
          <w:rFonts w:ascii="Calibri" w:eastAsia="Calibri" w:hAnsi="Calibri" w:cs="Calibri"/>
          <w:color w:val="000000" w:themeColor="text1"/>
        </w:rPr>
        <w:t>extend to</w:t>
      </w:r>
      <w:r>
        <w:rPr>
          <w:rFonts w:ascii="Calibri" w:eastAsia="Calibri" w:hAnsi="Calibri" w:cs="Calibri"/>
          <w:color w:val="000000" w:themeColor="text1"/>
        </w:rPr>
        <w:t xml:space="preserve"> gas lines </w:t>
      </w:r>
      <w:r w:rsidR="00374A2C">
        <w:rPr>
          <w:rFonts w:ascii="Calibri" w:eastAsia="Calibri" w:hAnsi="Calibri" w:cs="Calibri"/>
          <w:color w:val="000000" w:themeColor="text1"/>
        </w:rPr>
        <w:t>within the</w:t>
      </w:r>
      <w:r>
        <w:rPr>
          <w:rFonts w:ascii="Calibri" w:eastAsia="Calibri" w:hAnsi="Calibri" w:cs="Calibri"/>
          <w:color w:val="000000" w:themeColor="text1"/>
        </w:rPr>
        <w:t xml:space="preserve"> property</w:t>
      </w:r>
      <w:r w:rsidR="00374A2C">
        <w:rPr>
          <w:rFonts w:ascii="Calibri" w:eastAsia="Calibri" w:hAnsi="Calibri" w:cs="Calibri"/>
          <w:color w:val="000000" w:themeColor="text1"/>
        </w:rPr>
        <w:t xml:space="preserve"> lines and enumerated additional end uses.</w:t>
      </w:r>
    </w:p>
    <w:p w14:paraId="3E84926B" w14:textId="59D8C766" w:rsidR="007E3D19" w:rsidRPr="008270DB" w:rsidRDefault="007E3D19" w:rsidP="00AF7535">
      <w:pPr>
        <w:pStyle w:val="Heading1"/>
        <w:rPr>
          <w:rStyle w:val="Instructions"/>
          <w:b/>
          <w:bCs/>
        </w:rPr>
      </w:pPr>
      <w:bookmarkStart w:id="0" w:name="_Toc1187150530"/>
      <w:bookmarkStart w:id="1" w:name="_Toc543197784"/>
      <w:r w:rsidRPr="7DBB090D">
        <w:rPr>
          <w:rStyle w:val="Instructions"/>
          <w:b/>
          <w:bCs/>
          <w:i w:val="0"/>
          <w:iCs w:val="0"/>
        </w:rPr>
        <w:t>Scope</w:t>
      </w:r>
      <w:bookmarkEnd w:id="0"/>
      <w:bookmarkEnd w:id="1"/>
    </w:p>
    <w:p w14:paraId="2780890E" w14:textId="6F27EDD9" w:rsidR="00517AD3" w:rsidRPr="00155763" w:rsidRDefault="1984BF8B" w:rsidP="78A4EC47">
      <w:pPr>
        <w:pStyle w:val="ListParagraph"/>
        <w:numPr>
          <w:ilvl w:val="0"/>
          <w:numId w:val="22"/>
        </w:numPr>
        <w:rPr>
          <w:rStyle w:val="Instructions"/>
          <w:b w:val="0"/>
          <w:bCs w:val="0"/>
          <w:i w:val="0"/>
          <w:color w:val="auto"/>
        </w:rPr>
      </w:pPr>
      <w:r w:rsidRPr="78A4EC47">
        <w:rPr>
          <w:rStyle w:val="Instructions"/>
          <w:b w:val="0"/>
          <w:bCs w:val="0"/>
          <w:i w:val="0"/>
          <w:color w:val="auto"/>
        </w:rPr>
        <w:t>Requires an</w:t>
      </w:r>
      <w:r w:rsidR="0E7F1BD3" w:rsidRPr="78A4EC47">
        <w:rPr>
          <w:rStyle w:val="Instructions"/>
          <w:b w:val="0"/>
          <w:bCs w:val="0"/>
          <w:i w:val="0"/>
          <w:color w:val="auto"/>
        </w:rPr>
        <w:t xml:space="preserve"> energy</w:t>
      </w:r>
      <w:r w:rsidRPr="78A4EC47">
        <w:rPr>
          <w:rStyle w:val="Instructions"/>
          <w:b w:val="0"/>
          <w:bCs w:val="0"/>
          <w:i w:val="0"/>
          <w:color w:val="auto"/>
        </w:rPr>
        <w:t xml:space="preserve"> </w:t>
      </w:r>
      <w:r w:rsidR="03C0D15A" w:rsidRPr="78A4EC47">
        <w:rPr>
          <w:rStyle w:val="Instructions"/>
          <w:b w:val="0"/>
          <w:bCs w:val="0"/>
          <w:i w:val="0"/>
          <w:color w:val="auto"/>
        </w:rPr>
        <w:t>performance</w:t>
      </w:r>
      <w:r w:rsidRPr="78A4EC47">
        <w:rPr>
          <w:rStyle w:val="Instructions"/>
          <w:b w:val="0"/>
          <w:bCs w:val="0"/>
          <w:i w:val="0"/>
          <w:color w:val="auto"/>
        </w:rPr>
        <w:t xml:space="preserve"> margin for new buildings</w:t>
      </w:r>
      <w:r w:rsidR="00313C57" w:rsidRPr="78A4EC47">
        <w:rPr>
          <w:rStyle w:val="Instructions"/>
          <w:b w:val="0"/>
          <w:bCs w:val="0"/>
          <w:i w:val="0"/>
          <w:color w:val="auto"/>
        </w:rPr>
        <w:t xml:space="preserve">. </w:t>
      </w:r>
      <w:r w:rsidRPr="78A4EC47">
        <w:rPr>
          <w:rStyle w:val="Instructions"/>
          <w:b w:val="0"/>
          <w:bCs w:val="0"/>
          <w:i w:val="0"/>
          <w:color w:val="auto"/>
        </w:rPr>
        <w:t xml:space="preserve"> </w:t>
      </w:r>
      <w:r w:rsidR="00313C57" w:rsidRPr="78A4EC47">
        <w:rPr>
          <w:rStyle w:val="Instructions"/>
          <w:b w:val="0"/>
          <w:bCs w:val="0"/>
          <w:i w:val="0"/>
          <w:color w:val="auto"/>
        </w:rPr>
        <w:t>The energy performance requirements in the current draft apply to single family buildings only. Other occupancies will be added as cost-effectiveness analyses are completed.</w:t>
      </w:r>
    </w:p>
    <w:p w14:paraId="1E5B983F" w14:textId="700CB376" w:rsidR="79B3714A" w:rsidRDefault="79B3714A" w:rsidP="18513346">
      <w:pPr>
        <w:pStyle w:val="ListParagraph"/>
        <w:numPr>
          <w:ilvl w:val="0"/>
          <w:numId w:val="22"/>
        </w:numPr>
        <w:rPr>
          <w:rStyle w:val="Instructions"/>
          <w:rFonts w:eastAsiaTheme="minorEastAsia"/>
          <w:b w:val="0"/>
          <w:bCs w:val="0"/>
          <w:i w:val="0"/>
          <w:color w:val="auto"/>
        </w:rPr>
      </w:pPr>
      <w:r w:rsidRPr="18513346">
        <w:rPr>
          <w:rStyle w:val="Instructions"/>
          <w:b w:val="0"/>
          <w:bCs w:val="0"/>
          <w:i w:val="0"/>
          <w:color w:val="auto"/>
        </w:rPr>
        <w:t>Prohibits natural gas in new buildings and substantial remodels</w:t>
      </w:r>
      <w:r w:rsidR="000A45D4">
        <w:rPr>
          <w:rStyle w:val="Instructions"/>
          <w:b w:val="0"/>
          <w:bCs w:val="0"/>
          <w:i w:val="0"/>
          <w:color w:val="auto"/>
        </w:rPr>
        <w:t>.</w:t>
      </w:r>
    </w:p>
    <w:p w14:paraId="7F0823DD" w14:textId="336DF27F" w:rsidR="00DB7020" w:rsidRDefault="0056180B" w:rsidP="23F22B6B">
      <w:pPr>
        <w:pStyle w:val="ListParagraph"/>
        <w:numPr>
          <w:ilvl w:val="0"/>
          <w:numId w:val="22"/>
        </w:numPr>
        <w:rPr>
          <w:rStyle w:val="Instructions"/>
          <w:b w:val="0"/>
          <w:bCs w:val="0"/>
          <w:i w:val="0"/>
          <w:color w:val="auto"/>
        </w:rPr>
      </w:pPr>
      <w:r w:rsidRPr="23F22B6B">
        <w:rPr>
          <w:rStyle w:val="Instructions"/>
          <w:b w:val="0"/>
          <w:bCs w:val="0"/>
          <w:i w:val="0"/>
          <w:color w:val="auto"/>
        </w:rPr>
        <w:t>Requires a</w:t>
      </w:r>
      <w:r w:rsidR="00BF024C" w:rsidRPr="23F22B6B">
        <w:rPr>
          <w:rStyle w:val="Instructions"/>
          <w:b w:val="0"/>
          <w:bCs w:val="0"/>
          <w:i w:val="0"/>
          <w:color w:val="auto"/>
        </w:rPr>
        <w:t>dditional PV</w:t>
      </w:r>
      <w:r w:rsidR="002831D7" w:rsidRPr="23F22B6B">
        <w:rPr>
          <w:rStyle w:val="Instructions"/>
          <w:b w:val="0"/>
          <w:bCs w:val="0"/>
          <w:i w:val="0"/>
          <w:color w:val="auto"/>
        </w:rPr>
        <w:t xml:space="preserve"> in new buildings </w:t>
      </w:r>
      <w:r w:rsidR="00587F69" w:rsidRPr="23F22B6B">
        <w:rPr>
          <w:rStyle w:val="Instructions"/>
          <w:b w:val="0"/>
          <w:bCs w:val="0"/>
          <w:i w:val="0"/>
          <w:color w:val="auto"/>
        </w:rPr>
        <w:t>(</w:t>
      </w:r>
      <w:r w:rsidR="002831D7" w:rsidRPr="23F22B6B">
        <w:rPr>
          <w:rStyle w:val="Instructions"/>
          <w:b w:val="0"/>
          <w:bCs w:val="0"/>
          <w:i w:val="0"/>
          <w:color w:val="auto"/>
        </w:rPr>
        <w:t>option</w:t>
      </w:r>
      <w:r w:rsidRPr="23F22B6B">
        <w:rPr>
          <w:rStyle w:val="Instructions"/>
          <w:b w:val="0"/>
          <w:bCs w:val="0"/>
          <w:i w:val="0"/>
          <w:color w:val="auto"/>
        </w:rPr>
        <w:t>al</w:t>
      </w:r>
      <w:r w:rsidR="00587F69" w:rsidRPr="23F22B6B">
        <w:rPr>
          <w:rStyle w:val="Instructions"/>
          <w:b w:val="0"/>
          <w:bCs w:val="0"/>
          <w:i w:val="0"/>
          <w:color w:val="auto"/>
        </w:rPr>
        <w:t>)</w:t>
      </w:r>
    </w:p>
    <w:p w14:paraId="6C80AF90" w14:textId="1B37D44E" w:rsidR="7DBB090D" w:rsidRDefault="31CCB12F" w:rsidP="78A4EC47">
      <w:pPr>
        <w:pStyle w:val="ListParagraph"/>
        <w:numPr>
          <w:ilvl w:val="0"/>
          <w:numId w:val="22"/>
        </w:numPr>
        <w:rPr>
          <w:rStyle w:val="Instructions"/>
          <w:i w:val="0"/>
          <w:color w:val="auto"/>
        </w:rPr>
      </w:pPr>
      <w:r w:rsidRPr="78A4EC47">
        <w:rPr>
          <w:rStyle w:val="Instructions"/>
          <w:b w:val="0"/>
          <w:bCs w:val="0"/>
          <w:i w:val="0"/>
          <w:color w:val="auto"/>
        </w:rPr>
        <w:t xml:space="preserve">Any new buildings that are not subject to all-electric requirements </w:t>
      </w:r>
      <w:r w:rsidR="60E0CCEA" w:rsidRPr="78A4EC47">
        <w:rPr>
          <w:rStyle w:val="Instructions"/>
          <w:b w:val="0"/>
          <w:bCs w:val="0"/>
          <w:i w:val="0"/>
          <w:color w:val="auto"/>
        </w:rPr>
        <w:t xml:space="preserve">(e.g., exceptions) </w:t>
      </w:r>
      <w:r w:rsidR="1FDCDAB4" w:rsidRPr="78A4EC47">
        <w:rPr>
          <w:rStyle w:val="Instructions"/>
          <w:b w:val="0"/>
          <w:bCs w:val="0"/>
          <w:i w:val="0"/>
          <w:color w:val="auto"/>
        </w:rPr>
        <w:t xml:space="preserve">can be required to comply </w:t>
      </w:r>
      <w:r w:rsidRPr="78A4EC47">
        <w:rPr>
          <w:rStyle w:val="Instructions"/>
          <w:b w:val="0"/>
          <w:bCs w:val="0"/>
          <w:i w:val="0"/>
          <w:color w:val="auto"/>
        </w:rPr>
        <w:t xml:space="preserve">with stricter </w:t>
      </w:r>
      <w:r w:rsidR="1FDCDAB4" w:rsidRPr="78A4EC47">
        <w:rPr>
          <w:rStyle w:val="Instructions"/>
          <w:b w:val="0"/>
          <w:bCs w:val="0"/>
          <w:i w:val="0"/>
          <w:color w:val="auto"/>
        </w:rPr>
        <w:t>performance margins</w:t>
      </w:r>
    </w:p>
    <w:p w14:paraId="3BAC6588" w14:textId="5E6291C3" w:rsidR="7B545276" w:rsidRDefault="7B545276" w:rsidP="7B545276">
      <w:pPr>
        <w:pStyle w:val="Heading2"/>
        <w:rPr>
          <w:rFonts w:ascii="Calibri" w:eastAsia="Calibri" w:hAnsi="Calibri" w:cs="Calibri"/>
          <w:szCs w:val="32"/>
        </w:rPr>
      </w:pPr>
      <w:r w:rsidRPr="7B545276">
        <w:rPr>
          <w:rFonts w:ascii="Calibri" w:eastAsia="Calibri" w:hAnsi="Calibri" w:cs="Calibri"/>
          <w:szCs w:val="32"/>
        </w:rPr>
        <w:t>Introduction</w:t>
      </w:r>
    </w:p>
    <w:p w14:paraId="6B093675" w14:textId="04BB52C2" w:rsidR="3026E1A1" w:rsidRDefault="51DEF323" w:rsidP="7B545276">
      <w:pPr>
        <w:rPr>
          <w:rFonts w:ascii="Calibri" w:eastAsia="Calibri" w:hAnsi="Calibri" w:cs="Calibri"/>
          <w:b/>
          <w:bCs/>
          <w:i/>
          <w:iCs/>
          <w:color w:val="4472C4" w:themeColor="accent1"/>
        </w:rPr>
      </w:pPr>
      <w:r>
        <w:t xml:space="preserve">This document is supported by the </w:t>
      </w:r>
      <w:hyperlink r:id="rId19">
        <w:r w:rsidRPr="3ACF69B4">
          <w:rPr>
            <w:rStyle w:val="Hyperlink"/>
          </w:rPr>
          <w:t>Cost Effectiveness Explorer</w:t>
        </w:r>
      </w:hyperlink>
      <w:r>
        <w:t xml:space="preserve">, an interactive tool that allows users to customize requirements and estimate the projected impacts in their community. </w:t>
      </w:r>
    </w:p>
    <w:p w14:paraId="1781A9A1" w14:textId="67E26BD5" w:rsidR="3ACF69B4" w:rsidRDefault="3ACF69B4" w:rsidP="3ACF69B4">
      <w:r>
        <w:t>This document contains two different mechanisms for the all-electric requirements: 1) amending the Building Code, Title 24, Part 11, California Green Building Code; and, 2) adopting the requirements in another part of the local code.  These mechanisms have not been thoroughly tested; local jurisdictions should consult with their attorneys before proceeding.</w:t>
      </w:r>
    </w:p>
    <w:p w14:paraId="45DFB7BA" w14:textId="555732D6" w:rsidR="3026E1A1" w:rsidRDefault="53771110" w:rsidP="7A64A06E">
      <w:r>
        <w:t xml:space="preserve">The model reach code provides a performance compliance pathway for efficiency and an optional prescriptive pathway for PV.  Prescriptive compliance pathways for efficiency may also be provided for nonresidential and multifamily buildings once the studies are complete.  </w:t>
      </w:r>
      <w:r w:rsidR="0C5F35CE" w:rsidRPr="3ACF69B4">
        <w:rPr>
          <w:rStyle w:val="Instructions"/>
          <w:b w:val="0"/>
          <w:bCs w:val="0"/>
          <w:i w:val="0"/>
          <w:color w:val="auto"/>
        </w:rPr>
        <w:t xml:space="preserve">A </w:t>
      </w:r>
      <w:r w:rsidR="0C5F35CE" w:rsidRPr="3ACF69B4">
        <w:rPr>
          <w:rStyle w:val="Instructions"/>
          <w:b w:val="0"/>
          <w:bCs w:val="0"/>
          <w:i w:val="0"/>
          <w:color w:val="auto"/>
        </w:rPr>
        <w:lastRenderedPageBreak/>
        <w:t xml:space="preserve">prescriptive pathway </w:t>
      </w:r>
      <w:r w:rsidR="39E0A276" w:rsidRPr="3ACF69B4">
        <w:rPr>
          <w:rStyle w:val="Instructions"/>
          <w:b w:val="0"/>
          <w:bCs w:val="0"/>
          <w:i w:val="0"/>
          <w:color w:val="auto"/>
        </w:rPr>
        <w:t xml:space="preserve">for single family buildings </w:t>
      </w:r>
      <w:r w:rsidR="0C5F35CE" w:rsidRPr="3ACF69B4">
        <w:rPr>
          <w:rStyle w:val="Instructions"/>
          <w:b w:val="0"/>
          <w:bCs w:val="0"/>
          <w:i w:val="0"/>
          <w:color w:val="auto"/>
        </w:rPr>
        <w:t xml:space="preserve">is available upon request but is not included in this template. </w:t>
      </w:r>
    </w:p>
    <w:p w14:paraId="4A7BEFBB" w14:textId="41C7E12B" w:rsidR="7B545276" w:rsidRDefault="7B545276" w:rsidP="4D443777">
      <w:pPr>
        <w:rPr>
          <w:rFonts w:ascii="Calibri" w:eastAsia="Calibri" w:hAnsi="Calibri" w:cs="Calibri"/>
          <w:i/>
          <w:iCs/>
        </w:rPr>
      </w:pPr>
      <w:r w:rsidRPr="4D443777">
        <w:rPr>
          <w:rFonts w:ascii="Calibri" w:eastAsia="Calibri" w:hAnsi="Calibri" w:cs="Calibri"/>
          <w:color w:val="000000" w:themeColor="text1"/>
        </w:rPr>
        <w:t xml:space="preserve">The model reach code amends the 2022 California Energy Code, effective January 1, 2023 through December 31, 2025. It is based on the latest cost-effectiveness studies, which may be downloaded from </w:t>
      </w:r>
      <w:hyperlink r:id="rId20">
        <w:r w:rsidRPr="4D443777">
          <w:rPr>
            <w:rStyle w:val="Hyperlink"/>
            <w:rFonts w:ascii="Calibri" w:eastAsia="Calibri" w:hAnsi="Calibri" w:cs="Calibri"/>
          </w:rPr>
          <w:t>LocalEnergyCodes.com</w:t>
        </w:r>
      </w:hyperlink>
      <w:r w:rsidRPr="4D443777">
        <w:rPr>
          <w:rFonts w:ascii="Calibri" w:eastAsia="Calibri" w:hAnsi="Calibri" w:cs="Calibri"/>
          <w:color w:val="000000" w:themeColor="text1"/>
        </w:rPr>
        <w:t>.</w:t>
      </w:r>
    </w:p>
    <w:p w14:paraId="39C0A2AC" w14:textId="04AAC710" w:rsidR="7B545276" w:rsidRDefault="7B545276" w:rsidP="7D861409">
      <w:pPr>
        <w:rPr>
          <w:rFonts w:ascii="Calibri" w:eastAsia="Calibri" w:hAnsi="Calibri" w:cs="Calibri"/>
          <w:color w:val="000000" w:themeColor="text1"/>
        </w:rPr>
      </w:pPr>
      <w:r w:rsidRPr="7D861409">
        <w:rPr>
          <w:rFonts w:ascii="Calibri" w:eastAsia="Calibri" w:hAnsi="Calibri" w:cs="Calibri"/>
          <w:color w:val="000000" w:themeColor="text1"/>
        </w:rPr>
        <w:t xml:space="preserve">Any amendments to the Energy Code (Title 24, Part 6) appear in strikeouts (deletions) and underlines (additions). These amendments must be approved by the </w:t>
      </w:r>
      <w:hyperlink r:id="rId21">
        <w:r w:rsidRPr="7D861409">
          <w:rPr>
            <w:rStyle w:val="Hyperlink"/>
            <w:rFonts w:ascii="Calibri" w:eastAsia="Calibri" w:hAnsi="Calibri" w:cs="Calibri"/>
          </w:rPr>
          <w:t>California Energy Commission</w:t>
        </w:r>
      </w:hyperlink>
      <w:r w:rsidRPr="7D861409">
        <w:rPr>
          <w:rFonts w:ascii="Calibri" w:eastAsia="Calibri" w:hAnsi="Calibri" w:cs="Calibri"/>
          <w:color w:val="000000" w:themeColor="text1"/>
        </w:rPr>
        <w:t xml:space="preserve"> (CEC) and must also be filed with the </w:t>
      </w:r>
      <w:hyperlink r:id="rId22">
        <w:r w:rsidRPr="7D861409">
          <w:rPr>
            <w:rStyle w:val="Hyperlink"/>
            <w:rFonts w:ascii="Calibri" w:eastAsia="Calibri" w:hAnsi="Calibri" w:cs="Calibri"/>
          </w:rPr>
          <w:t>California Building Standards Commission</w:t>
        </w:r>
      </w:hyperlink>
      <w:r w:rsidRPr="7D861409">
        <w:rPr>
          <w:rFonts w:ascii="Calibri" w:eastAsia="Calibri" w:hAnsi="Calibri" w:cs="Calibri"/>
          <w:color w:val="000000" w:themeColor="text1"/>
        </w:rPr>
        <w:t xml:space="preserve">.  </w:t>
      </w:r>
    </w:p>
    <w:p w14:paraId="5CDCB79C" w14:textId="07ABAC28" w:rsidR="7B545276" w:rsidRDefault="7B545276" w:rsidP="0186AC7A">
      <w:pPr>
        <w:rPr>
          <w:rFonts w:ascii="Calibri" w:eastAsia="Calibri" w:hAnsi="Calibri" w:cs="Calibri"/>
          <w:color w:val="000000" w:themeColor="text1"/>
        </w:rPr>
      </w:pPr>
      <w:r w:rsidRPr="0186AC7A">
        <w:rPr>
          <w:rFonts w:ascii="Calibri" w:eastAsia="Calibri" w:hAnsi="Calibri" w:cs="Calibri"/>
          <w:color w:val="000000" w:themeColor="text1"/>
        </w:rPr>
        <w:t>Jurisdictions may wish to modify elements of the ordinance, such as those marked with the text “</w:t>
      </w:r>
      <w:r w:rsidRPr="0186AC7A">
        <w:rPr>
          <w:rStyle w:val="Instructions"/>
        </w:rPr>
        <w:t>[Optional]</w:t>
      </w:r>
      <w:r w:rsidRPr="0186AC7A">
        <w:rPr>
          <w:rFonts w:ascii="Calibri" w:eastAsia="Calibri" w:hAnsi="Calibri" w:cs="Calibri"/>
          <w:color w:val="000000" w:themeColor="text1"/>
        </w:rPr>
        <w:t>”.  When modifying the language, ensure all references are maintained and that the ordinance still meets the CEC requirements. Also, edit the Purpose section to reflect the changes.</w:t>
      </w:r>
    </w:p>
    <w:p w14:paraId="170C1367" w14:textId="3F5026F1" w:rsidR="7B545276" w:rsidRDefault="7B545276" w:rsidP="0186AC7A">
      <w:pPr>
        <w:rPr>
          <w:rFonts w:ascii="Calibri" w:eastAsia="Calibri" w:hAnsi="Calibri" w:cs="Calibri"/>
          <w:color w:val="000000" w:themeColor="text1"/>
        </w:rPr>
      </w:pPr>
      <w:r w:rsidRPr="0186AC7A">
        <w:rPr>
          <w:rFonts w:ascii="Calibri" w:eastAsia="Calibri" w:hAnsi="Calibri" w:cs="Calibri"/>
          <w:color w:val="000000" w:themeColor="text1"/>
        </w:rPr>
        <w:t>The headings, footnotes and instructions (</w:t>
      </w:r>
      <w:r w:rsidRPr="0186AC7A">
        <w:rPr>
          <w:rStyle w:val="Instructions"/>
        </w:rPr>
        <w:t>in blue</w:t>
      </w:r>
      <w:r w:rsidRPr="0186AC7A">
        <w:rPr>
          <w:rFonts w:ascii="Calibri" w:eastAsia="Calibri" w:hAnsi="Calibri" w:cs="Calibri"/>
          <w:color w:val="000000" w:themeColor="text1"/>
        </w:rPr>
        <w:t>) are for staff reference and should be removed from the final ordinance.</w:t>
      </w:r>
    </w:p>
    <w:p w14:paraId="69333E86" w14:textId="42DA8D3D" w:rsidR="3026E1A1" w:rsidRDefault="3026E1A1">
      <w:r>
        <w:t>The draft ordinance text and CEQA determination language are provided as examples only.  Ensure all ordinance materials are reviewed and verified by relevant jurisdiction staff and the city/county attorney.</w:t>
      </w:r>
    </w:p>
    <w:p w14:paraId="2DFA1261" w14:textId="77777777" w:rsidR="00EC3780" w:rsidRDefault="00EC3780">
      <w:pPr>
        <w:spacing w:after="0"/>
      </w:pPr>
      <w:r>
        <w:br w:type="page"/>
      </w:r>
    </w:p>
    <w:p w14:paraId="62E03EEE" w14:textId="09E053B0" w:rsidR="3026E1A1" w:rsidRDefault="00EC3780" w:rsidP="00EC3780">
      <w:pPr>
        <w:pStyle w:val="Heading1"/>
      </w:pPr>
      <w:bookmarkStart w:id="2" w:name="_Toc151346595"/>
      <w:bookmarkStart w:id="3" w:name="_Toc997207345"/>
      <w:r>
        <w:lastRenderedPageBreak/>
        <w:t xml:space="preserve">Sample Energy </w:t>
      </w:r>
      <w:r w:rsidR="7D91015F" w:rsidRPr="39672554">
        <w:rPr>
          <w:rStyle w:val="Instructions"/>
          <w:b/>
          <w:bCs/>
          <w:i w:val="0"/>
          <w:iCs w:val="0"/>
          <w:color w:val="0070C0"/>
        </w:rPr>
        <w:t>Reach Code for New Buildings</w:t>
      </w:r>
      <w:bookmarkEnd w:id="2"/>
      <w:bookmarkEnd w:id="3"/>
    </w:p>
    <w:p w14:paraId="6626EE72" w14:textId="7FCC66E0" w:rsidR="007E3D19" w:rsidRDefault="007E3D19" w:rsidP="7C1576E8">
      <w:pPr>
        <w:pStyle w:val="paragraph"/>
        <w:spacing w:before="0" w:beforeAutospacing="0" w:after="0" w:afterAutospacing="0"/>
        <w:ind w:left="360"/>
        <w:jc w:val="center"/>
        <w:textAlignment w:val="baseline"/>
        <w:rPr>
          <w:rStyle w:val="normaltextrun"/>
          <w:rFonts w:asciiTheme="minorHAnsi" w:hAnsiTheme="minorHAnsi" w:cs="Calibri"/>
          <w:color w:val="000000"/>
        </w:rPr>
      </w:pPr>
      <w:r w:rsidRPr="7C1576E8">
        <w:rPr>
          <w:rStyle w:val="normaltextrun"/>
          <w:rFonts w:asciiTheme="minorHAnsi" w:hAnsiTheme="minorHAnsi" w:cs="Calibri"/>
          <w:color w:val="000000" w:themeColor="text1"/>
        </w:rPr>
        <w:t>ORDINANCE AMENDING THE </w:t>
      </w:r>
      <w:r w:rsidRPr="7C1576E8">
        <w:rPr>
          <w:rStyle w:val="Instructions"/>
        </w:rPr>
        <w:t xml:space="preserve">[City/County </w:t>
      </w:r>
      <w:r w:rsidR="0043739D" w:rsidRPr="7C1576E8">
        <w:rPr>
          <w:rStyle w:val="Instructions"/>
        </w:rPr>
        <w:t>o</w:t>
      </w:r>
      <w:r w:rsidRPr="7C1576E8">
        <w:rPr>
          <w:rStyle w:val="Instructions"/>
        </w:rPr>
        <w:t>f Jurisdiction]</w:t>
      </w:r>
      <w:r w:rsidRPr="7C1576E8">
        <w:rPr>
          <w:rStyle w:val="normaltextrun"/>
          <w:rFonts w:asciiTheme="minorHAnsi" w:hAnsiTheme="minorHAnsi" w:cs="Calibri"/>
          <w:color w:val="000000" w:themeColor="text1"/>
        </w:rPr>
        <w:t xml:space="preserve"> BUILDING CODE TO </w:t>
      </w:r>
      <w:r w:rsidR="00814353" w:rsidRPr="3026E1A1">
        <w:rPr>
          <w:rStyle w:val="normaltextrun"/>
          <w:rFonts w:asciiTheme="minorHAnsi" w:hAnsiTheme="minorHAnsi" w:cs="Calibri"/>
          <w:color w:val="000000" w:themeColor="text1"/>
        </w:rPr>
        <w:t xml:space="preserve">REQUIRE </w:t>
      </w:r>
      <w:r w:rsidRPr="7C1576E8">
        <w:rPr>
          <w:rStyle w:val="normaltextrun"/>
          <w:rFonts w:asciiTheme="minorHAnsi" w:hAnsiTheme="minorHAnsi" w:cs="Calibri"/>
          <w:color w:val="000000" w:themeColor="text1"/>
        </w:rPr>
        <w:t>HIGHER ENERGY PERFORMANCE FOR NEW CONSTRUCTION</w:t>
      </w:r>
    </w:p>
    <w:p w14:paraId="175CDEF1" w14:textId="77777777" w:rsidR="0097239A" w:rsidRPr="00652C1E" w:rsidRDefault="0097239A" w:rsidP="007E3D19">
      <w:pPr>
        <w:pStyle w:val="paragraph"/>
        <w:spacing w:before="0" w:beforeAutospacing="0" w:after="0" w:afterAutospacing="0"/>
        <w:ind w:left="360"/>
        <w:jc w:val="center"/>
        <w:textAlignment w:val="baseline"/>
        <w:rPr>
          <w:rStyle w:val="eop"/>
          <w:rFonts w:asciiTheme="minorHAnsi" w:hAnsiTheme="minorHAnsi" w:cs="Segoe UI"/>
        </w:rPr>
      </w:pPr>
    </w:p>
    <w:p w14:paraId="2F210408" w14:textId="14AF25AB" w:rsidR="0097239A" w:rsidRPr="0097239A" w:rsidRDefault="0097239A" w:rsidP="0097239A">
      <w:pPr>
        <w:spacing w:after="0"/>
        <w:jc w:val="center"/>
        <w:textAlignment w:val="baseline"/>
        <w:rPr>
          <w:rStyle w:val="Instructions"/>
        </w:rPr>
      </w:pPr>
      <w:r w:rsidRPr="0097239A">
        <w:rPr>
          <w:rStyle w:val="Instructions"/>
        </w:rPr>
        <w:t>DELETE ALL BLUE TEXT AND FOOTNOTES</w:t>
      </w:r>
    </w:p>
    <w:p w14:paraId="57140337" w14:textId="77777777" w:rsidR="002831D7" w:rsidRDefault="002831D7" w:rsidP="007E3D19">
      <w:pPr>
        <w:pStyle w:val="paragraph"/>
        <w:spacing w:before="0" w:beforeAutospacing="0" w:after="0" w:afterAutospacing="0"/>
        <w:textAlignment w:val="baseline"/>
        <w:rPr>
          <w:rStyle w:val="normaltextrun"/>
          <w:rFonts w:asciiTheme="minorHAnsi" w:hAnsiTheme="minorHAnsi" w:cs="Calibri"/>
          <w:color w:val="000000"/>
        </w:rPr>
      </w:pPr>
    </w:p>
    <w:p w14:paraId="72B6364E" w14:textId="58C4E95E" w:rsidR="007E3D19" w:rsidRDefault="007E3D19" w:rsidP="007E3D19">
      <w:pPr>
        <w:rPr>
          <w:rStyle w:val="eop"/>
          <w:rFonts w:cs="Calibri"/>
        </w:rPr>
      </w:pPr>
      <w:r w:rsidRPr="329D2A16">
        <w:rPr>
          <w:rStyle w:val="normaltextrun"/>
          <w:rFonts w:cs="Calibri"/>
          <w:color w:val="000000" w:themeColor="text1"/>
        </w:rPr>
        <w:t xml:space="preserve">The California Building Code, Title 24, </w:t>
      </w:r>
      <w:r w:rsidR="38CD20A8" w:rsidRPr="329D2A16">
        <w:rPr>
          <w:rStyle w:val="normaltextrun"/>
          <w:rFonts w:cs="Calibri"/>
          <w:color w:val="000000" w:themeColor="text1"/>
        </w:rPr>
        <w:t>Part</w:t>
      </w:r>
      <w:r w:rsidRPr="329D2A16">
        <w:rPr>
          <w:rStyle w:val="normaltextrun"/>
          <w:rFonts w:cs="Calibri"/>
          <w:color w:val="000000" w:themeColor="text1"/>
        </w:rPr>
        <w:t xml:space="preserve"> 6, adopted by the </w:t>
      </w:r>
      <w:r w:rsidRPr="00F5655B">
        <w:rPr>
          <w:rStyle w:val="Instructions"/>
        </w:rPr>
        <w:t>[City/County of jurisdiction]</w:t>
      </w:r>
      <w:r w:rsidRPr="329D2A16">
        <w:rPr>
          <w:rStyle w:val="normaltextrun"/>
          <w:rFonts w:cs="Calibri"/>
          <w:color w:val="000000" w:themeColor="text1"/>
        </w:rPr>
        <w:t> codified under Chapter </w:t>
      </w:r>
      <w:r w:rsidRPr="008326CC">
        <w:rPr>
          <w:rStyle w:val="Instructions"/>
        </w:rPr>
        <w:t>[municipal/county code reference (if not adopted in entirety, include local code references for each section)]</w:t>
      </w:r>
      <w:r w:rsidRPr="329D2A16">
        <w:rPr>
          <w:rStyle w:val="normaltextrun"/>
          <w:rFonts w:cs="Calibri"/>
          <w:color w:val="000000" w:themeColor="text1"/>
        </w:rPr>
        <w:t>, is amended as specified below.</w:t>
      </w:r>
      <w:r w:rsidRPr="00E338B7">
        <w:rPr>
          <w:rStyle w:val="eop"/>
          <w:rFonts w:cs="Calibri"/>
        </w:rPr>
        <w:t> </w:t>
      </w:r>
    </w:p>
    <w:p w14:paraId="27C18839" w14:textId="3ED7D151" w:rsidR="00FF2255" w:rsidRPr="002F6252" w:rsidRDefault="007E3D19" w:rsidP="002F6252">
      <w:pPr>
        <w:pStyle w:val="Heading2"/>
        <w:rPr>
          <w:rStyle w:val="eop"/>
        </w:rPr>
      </w:pPr>
      <w:bookmarkStart w:id="4" w:name="_Toc14856746"/>
      <w:bookmarkStart w:id="5" w:name="_Toc15996891"/>
      <w:bookmarkStart w:id="6" w:name="_Toc15997099"/>
      <w:bookmarkStart w:id="7" w:name="_Toc505149230"/>
      <w:bookmarkStart w:id="8" w:name="_Toc55413754"/>
      <w:r w:rsidRPr="7C1576E8">
        <w:rPr>
          <w:rStyle w:val="eop"/>
        </w:rPr>
        <w:t>Purpose</w:t>
      </w:r>
      <w:bookmarkEnd w:id="4"/>
      <w:bookmarkEnd w:id="5"/>
      <w:bookmarkEnd w:id="6"/>
      <w:r w:rsidR="00FA55FD" w:rsidRPr="7C1576E8">
        <w:rPr>
          <w:rStyle w:val="eop"/>
        </w:rPr>
        <w:t xml:space="preserve"> and Intent</w:t>
      </w:r>
      <w:bookmarkEnd w:id="7"/>
      <w:bookmarkEnd w:id="8"/>
    </w:p>
    <w:p w14:paraId="15017E55" w14:textId="29A2B974" w:rsidR="00FF2255" w:rsidRPr="003B2B6F" w:rsidRDefault="424B02EE" w:rsidP="78A4EC47">
      <w:pPr>
        <w:pStyle w:val="RCSectionHead"/>
        <w:rPr>
          <w:rStyle w:val="eop"/>
          <w:rFonts w:cs="Calibri"/>
        </w:rPr>
      </w:pPr>
      <w:r w:rsidRPr="78A4EC47">
        <w:rPr>
          <w:rStyle w:val="eop"/>
          <w:rFonts w:cs="Calibri"/>
        </w:rPr>
        <w:t>Section 100.0(e)2A</w:t>
      </w:r>
      <w:r w:rsidR="0E5A4C8B" w:rsidRPr="78A4EC47">
        <w:rPr>
          <w:rStyle w:val="eop"/>
          <w:rFonts w:cs="Calibri"/>
        </w:rPr>
        <w:t xml:space="preserve"> </w:t>
      </w:r>
      <w:r w:rsidRPr="78A4EC47">
        <w:rPr>
          <w:rStyle w:val="eop"/>
          <w:rFonts w:cs="Calibri"/>
        </w:rPr>
        <w:t>is modified as follows:</w:t>
      </w:r>
    </w:p>
    <w:p w14:paraId="6056F71E" w14:textId="15A740CF" w:rsidR="00FF2255" w:rsidRPr="003B2B6F" w:rsidRDefault="78A4EC47" w:rsidP="78A4EC47">
      <w:pPr>
        <w:ind w:left="360"/>
        <w:rPr>
          <w:rFonts w:ascii="Calibri" w:eastAsia="Calibri" w:hAnsi="Calibri" w:cs="Calibri"/>
          <w:b/>
          <w:bCs/>
          <w:color w:val="000000" w:themeColor="text1"/>
          <w:sz w:val="19"/>
          <w:szCs w:val="19"/>
        </w:rPr>
      </w:pPr>
      <w:r w:rsidRPr="78A4EC47">
        <w:t xml:space="preserve">All newly constructed buildings. Sections 110.0 through 110.12 apply to all newly constructed buildings within the scope of Section 100.0(a). In addition, newly constructed buildings shall meet the requirements of Subsections B, C, D or E, as applicable, </w:t>
      </w:r>
      <w:r w:rsidRPr="78A4EC47">
        <w:rPr>
          <w:u w:val="single"/>
        </w:rPr>
        <w:t>as well as Subsection G</w:t>
      </w:r>
      <w:r w:rsidRPr="78A4EC47">
        <w:t>.</w:t>
      </w:r>
    </w:p>
    <w:p w14:paraId="5060265F" w14:textId="2E1C1569" w:rsidR="00FF2255" w:rsidRPr="003B2B6F" w:rsidRDefault="424B02EE" w:rsidP="3ACF69B4">
      <w:pPr>
        <w:pStyle w:val="RCSectionHead"/>
        <w:rPr>
          <w:rStyle w:val="eop"/>
          <w:rFonts w:cs="Calibri"/>
        </w:rPr>
      </w:pPr>
      <w:r w:rsidRPr="78A4EC47">
        <w:rPr>
          <w:rStyle w:val="eop"/>
          <w:rFonts w:cs="Calibri"/>
        </w:rPr>
        <w:t>A new section, 100.0(e)2.</w:t>
      </w:r>
      <w:r w:rsidR="6206AA18" w:rsidRPr="78A4EC47">
        <w:rPr>
          <w:rStyle w:val="eop"/>
          <w:rFonts w:cs="Calibri"/>
        </w:rPr>
        <w:t>G,</w:t>
      </w:r>
      <w:r w:rsidRPr="78A4EC47">
        <w:rPr>
          <w:rStyle w:val="eop"/>
          <w:rFonts w:cs="Calibri"/>
        </w:rPr>
        <w:t xml:space="preserve"> is added as follows:</w:t>
      </w:r>
    </w:p>
    <w:p w14:paraId="13ACE9F0" w14:textId="15773CD0" w:rsidR="00FF2255" w:rsidRDefault="006B37B4" w:rsidP="00A21169">
      <w:pPr>
        <w:pStyle w:val="RCList"/>
        <w:numPr>
          <w:ilvl w:val="0"/>
          <w:numId w:val="46"/>
        </w:numPr>
        <w:rPr>
          <w:rStyle w:val="eop"/>
          <w:rFonts w:cs="Calibri"/>
          <w:u w:val="single"/>
        </w:rPr>
      </w:pPr>
      <w:r>
        <w:rPr>
          <w:rStyle w:val="eop"/>
          <w:rFonts w:cs="Calibri"/>
          <w:u w:val="single"/>
        </w:rPr>
        <w:t xml:space="preserve">New Construction </w:t>
      </w:r>
      <w:r w:rsidR="00FF2255" w:rsidRPr="0091664F">
        <w:rPr>
          <w:rStyle w:val="eop"/>
          <w:rFonts w:cs="Calibri"/>
          <w:u w:val="single"/>
        </w:rPr>
        <w:t>Energy Reach Code</w:t>
      </w:r>
      <w:r w:rsidR="00FF2255">
        <w:rPr>
          <w:rStyle w:val="eop"/>
          <w:rFonts w:cs="Calibri"/>
          <w:u w:val="single"/>
        </w:rPr>
        <w:t xml:space="preserve"> - Purpose and Intent</w:t>
      </w:r>
      <w:r w:rsidR="00FF2255" w:rsidRPr="0091664F">
        <w:rPr>
          <w:rStyle w:val="eop"/>
          <w:rFonts w:cs="Calibri"/>
          <w:u w:val="single"/>
        </w:rPr>
        <w:t xml:space="preserve">. </w:t>
      </w:r>
    </w:p>
    <w:p w14:paraId="0990949D" w14:textId="423829DE" w:rsidR="00FF2255" w:rsidRPr="00FF2255" w:rsidRDefault="00FF2255" w:rsidP="00FF2255">
      <w:pPr>
        <w:pStyle w:val="RCList"/>
        <w:numPr>
          <w:ilvl w:val="0"/>
          <w:numId w:val="0"/>
        </w:numPr>
        <w:ind w:left="1080"/>
        <w:rPr>
          <w:rStyle w:val="eop"/>
          <w:rFonts w:cs="Calibri"/>
          <w:u w:val="single"/>
        </w:rPr>
      </w:pPr>
      <w:r w:rsidRPr="0091664F">
        <w:rPr>
          <w:u w:val="single"/>
        </w:rPr>
        <w:t xml:space="preserve">In addition to all </w:t>
      </w:r>
      <w:r w:rsidR="29497761" w:rsidRPr="3026E1A1">
        <w:rPr>
          <w:u w:val="single"/>
        </w:rPr>
        <w:t xml:space="preserve">the </w:t>
      </w:r>
      <w:r w:rsidRPr="0091664F">
        <w:rPr>
          <w:u w:val="single"/>
        </w:rPr>
        <w:t>requirements of the California Energy Code applicable to new construction, the following shall apply:</w:t>
      </w:r>
    </w:p>
    <w:p w14:paraId="5A3CDB6F" w14:textId="77EE5292" w:rsidR="00C73EF1" w:rsidRPr="00C73EF1" w:rsidRDefault="00C73EF1" w:rsidP="00C73EF1">
      <w:pPr>
        <w:pStyle w:val="RCList"/>
        <w:numPr>
          <w:ilvl w:val="0"/>
          <w:numId w:val="29"/>
        </w:numPr>
        <w:rPr>
          <w:u w:val="single"/>
        </w:rPr>
      </w:pPr>
      <w:r w:rsidRPr="329D2A16">
        <w:rPr>
          <w:color w:val="000000" w:themeColor="text1"/>
          <w:u w:val="single"/>
        </w:rPr>
        <w:t xml:space="preserve">All newly constructed </w:t>
      </w:r>
      <w:r w:rsidRPr="00D30B45">
        <w:rPr>
          <w:u w:val="single"/>
        </w:rPr>
        <w:t xml:space="preserve">buildings shall </w:t>
      </w:r>
      <w:r w:rsidR="64280BFA" w:rsidRPr="329D2A16">
        <w:rPr>
          <w:u w:val="single"/>
        </w:rPr>
        <w:t>be subject to stricter energy standards than are otherwise required under the California Energy Code</w:t>
      </w:r>
      <w:r w:rsidRPr="00D30B45">
        <w:rPr>
          <w:u w:val="single"/>
        </w:rPr>
        <w:t xml:space="preserve">. </w:t>
      </w:r>
    </w:p>
    <w:p w14:paraId="2F5C1454" w14:textId="40F0590B" w:rsidR="00FA55FD" w:rsidRDefault="002831D7" w:rsidP="009542CC">
      <w:pPr>
        <w:pStyle w:val="RCList"/>
        <w:numPr>
          <w:ilvl w:val="0"/>
          <w:numId w:val="29"/>
        </w:numPr>
        <w:rPr>
          <w:u w:val="single"/>
        </w:rPr>
      </w:pPr>
      <w:r w:rsidRPr="7DBB090D">
        <w:rPr>
          <w:rStyle w:val="Instructions"/>
        </w:rPr>
        <w:t>[Optional]</w:t>
      </w:r>
      <w:r w:rsidRPr="7DBB090D">
        <w:rPr>
          <w:u w:val="single"/>
        </w:rPr>
        <w:t xml:space="preserve"> </w:t>
      </w:r>
      <w:r w:rsidR="00FA55FD" w:rsidRPr="7DBB090D">
        <w:rPr>
          <w:u w:val="single"/>
        </w:rPr>
        <w:t xml:space="preserve">All newly constructed buildings </w:t>
      </w:r>
      <w:r w:rsidR="00FA55FD" w:rsidRPr="7DBB090D">
        <w:rPr>
          <w:color w:val="000000" w:themeColor="text1"/>
          <w:u w:val="single"/>
        </w:rPr>
        <w:t xml:space="preserve">shall be required </w:t>
      </w:r>
      <w:r w:rsidR="00FA55FD" w:rsidRPr="7DBB090D">
        <w:rPr>
          <w:u w:val="single"/>
        </w:rPr>
        <w:t>to install</w:t>
      </w:r>
      <w:r w:rsidRPr="7DBB090D">
        <w:rPr>
          <w:u w:val="single"/>
        </w:rPr>
        <w:t xml:space="preserve"> </w:t>
      </w:r>
      <w:r w:rsidR="30E9C749" w:rsidRPr="7DBB090D">
        <w:rPr>
          <w:u w:val="single"/>
        </w:rPr>
        <w:t>a solar PV system.</w:t>
      </w:r>
    </w:p>
    <w:p w14:paraId="42046E2E" w14:textId="642729FD" w:rsidR="00FA55FD" w:rsidRPr="00A41E7D" w:rsidRDefault="00FA55FD" w:rsidP="00C73EF1">
      <w:pPr>
        <w:pStyle w:val="RCList"/>
        <w:numPr>
          <w:ilvl w:val="0"/>
          <w:numId w:val="0"/>
        </w:numPr>
        <w:ind w:left="1800" w:hanging="360"/>
        <w:rPr>
          <w:rFonts w:cs="Calibri"/>
          <w:u w:val="single"/>
        </w:rPr>
      </w:pPr>
      <w:r w:rsidRPr="329D2A16">
        <w:rPr>
          <w:b/>
          <w:u w:val="single"/>
        </w:rPr>
        <w:t>EXCEPTION</w:t>
      </w:r>
      <w:r w:rsidR="00DA02B3" w:rsidRPr="329D2A16">
        <w:rPr>
          <w:b/>
          <w:u w:val="single"/>
        </w:rPr>
        <w:t>S</w:t>
      </w:r>
      <w:r w:rsidRPr="00175A2E">
        <w:rPr>
          <w:b/>
          <w:u w:val="single"/>
        </w:rPr>
        <w:t xml:space="preserve"> to 100.0(e)2.</w:t>
      </w:r>
      <w:r w:rsidR="48B299F6" w:rsidRPr="329D2A16">
        <w:rPr>
          <w:b/>
          <w:bCs/>
          <w:u w:val="single"/>
        </w:rPr>
        <w:t>G</w:t>
      </w:r>
      <w:r w:rsidRPr="00175A2E">
        <w:rPr>
          <w:b/>
          <w:u w:val="single"/>
        </w:rPr>
        <w:t>.</w:t>
      </w:r>
      <w:r w:rsidRPr="00175A2E">
        <w:rPr>
          <w:u w:val="single"/>
        </w:rPr>
        <w:t xml:space="preserve"> </w:t>
      </w:r>
      <w:r w:rsidR="00D03998" w:rsidRPr="009814D9">
        <w:rPr>
          <w:rStyle w:val="Instructions"/>
        </w:rPr>
        <w:t xml:space="preserve">[insert </w:t>
      </w:r>
      <w:r w:rsidR="009814D9" w:rsidRPr="009814D9">
        <w:rPr>
          <w:rStyle w:val="Instructions"/>
        </w:rPr>
        <w:t>exceptions</w:t>
      </w:r>
      <w:r w:rsidR="009814D9">
        <w:rPr>
          <w:rStyle w:val="Instructions"/>
        </w:rPr>
        <w:t xml:space="preserve"> by occupancy/building type, such as ADUs, </w:t>
      </w:r>
      <w:r w:rsidR="009814D9" w:rsidRPr="009814D9">
        <w:rPr>
          <w:rStyle w:val="Instructions"/>
        </w:rPr>
        <w:t>if applicable]</w:t>
      </w:r>
    </w:p>
    <w:p w14:paraId="7A1731FC" w14:textId="77777777" w:rsidR="00432972" w:rsidRPr="00DD4F68" w:rsidRDefault="00432972" w:rsidP="00DD4F68">
      <w:pPr>
        <w:pStyle w:val="RCList"/>
        <w:numPr>
          <w:ilvl w:val="0"/>
          <w:numId w:val="0"/>
        </w:numPr>
        <w:spacing w:after="0"/>
        <w:rPr>
          <w:rStyle w:val="eop"/>
          <w:b/>
          <w:u w:val="single"/>
        </w:rPr>
      </w:pPr>
    </w:p>
    <w:p w14:paraId="04D8D1F8" w14:textId="77777777" w:rsidR="007E3D19" w:rsidRPr="002F6252" w:rsidRDefault="007E3D19" w:rsidP="002F6252">
      <w:pPr>
        <w:pStyle w:val="Heading2"/>
        <w:rPr>
          <w:rStyle w:val="normaltextrun"/>
        </w:rPr>
      </w:pPr>
      <w:bookmarkStart w:id="9" w:name="_Toc14856747"/>
      <w:bookmarkStart w:id="10" w:name="_Toc15996892"/>
      <w:bookmarkStart w:id="11" w:name="_Toc15997100"/>
      <w:bookmarkStart w:id="12" w:name="_Toc808564031"/>
      <w:bookmarkStart w:id="13" w:name="_Toc423565892"/>
      <w:r w:rsidRPr="7C1576E8">
        <w:rPr>
          <w:rStyle w:val="normaltextrun"/>
        </w:rPr>
        <w:t>Definitions</w:t>
      </w:r>
      <w:bookmarkEnd w:id="9"/>
      <w:bookmarkEnd w:id="10"/>
      <w:bookmarkEnd w:id="11"/>
      <w:bookmarkEnd w:id="12"/>
      <w:bookmarkEnd w:id="13"/>
    </w:p>
    <w:p w14:paraId="0CFBDA02" w14:textId="77777777" w:rsidR="007E3D19" w:rsidRPr="00E338B7" w:rsidRDefault="007E3D19" w:rsidP="007E3D19">
      <w:pPr>
        <w:pStyle w:val="RCSectionHead"/>
      </w:pPr>
      <w:r w:rsidRPr="7D861409">
        <w:rPr>
          <w:rStyle w:val="normaltextrun"/>
        </w:rPr>
        <w:t>Section 100.1(b) is modified by adding the following definitions:</w:t>
      </w:r>
      <w:r w:rsidRPr="7D861409">
        <w:rPr>
          <w:rStyle w:val="eop"/>
        </w:rPr>
        <w:t> </w:t>
      </w:r>
    </w:p>
    <w:p w14:paraId="3B399D54" w14:textId="27075F5A" w:rsidR="4E598D35" w:rsidRPr="007135B9" w:rsidRDefault="007E3D19" w:rsidP="007135B9">
      <w:pPr>
        <w:ind w:left="360"/>
        <w:rPr>
          <w:rStyle w:val="eop"/>
          <w:u w:val="single"/>
        </w:rPr>
      </w:pPr>
      <w:r w:rsidRPr="7D861409">
        <w:rPr>
          <w:rStyle w:val="Instructions"/>
        </w:rPr>
        <w:t xml:space="preserve">[Optional: include if specifying a different compliance margin for All-Electric Buildings] </w:t>
      </w:r>
      <w:r w:rsidRPr="00843E62">
        <w:rPr>
          <w:b/>
          <w:bCs/>
          <w:u w:val="single"/>
        </w:rPr>
        <w:t>ALL-ELECTRIC BUILDING</w:t>
      </w:r>
      <w:r w:rsidRPr="00843E62">
        <w:rPr>
          <w:u w:val="single"/>
        </w:rPr>
        <w:t xml:space="preserve"> </w:t>
      </w:r>
      <w:r w:rsidR="00843E62" w:rsidRPr="007135B9">
        <w:rPr>
          <w:u w:val="single"/>
          <w:shd w:val="clear" w:color="auto" w:fill="FFFFFF"/>
        </w:rPr>
        <w:t>is a building that contains no combustion equipment</w:t>
      </w:r>
      <w:r w:rsidR="00843E62" w:rsidRPr="007135B9">
        <w:rPr>
          <w:i/>
          <w:iCs/>
          <w:u w:val="single"/>
          <w:shd w:val="clear" w:color="auto" w:fill="FFFFFF"/>
        </w:rPr>
        <w:t> </w:t>
      </w:r>
      <w:r w:rsidR="00843E62" w:rsidRPr="007135B9">
        <w:rPr>
          <w:u w:val="single"/>
          <w:shd w:val="clear" w:color="auto" w:fill="FFFFFF"/>
        </w:rPr>
        <w:t>or plumbing for combustion equipmen</w:t>
      </w:r>
      <w:r w:rsidR="007135B9">
        <w:rPr>
          <w:u w:val="single"/>
          <w:shd w:val="clear" w:color="auto" w:fill="FFFFFF"/>
        </w:rPr>
        <w:t>t (except for abandoned gas lines)</w:t>
      </w:r>
      <w:r w:rsidR="00843E62" w:rsidRPr="007135B9">
        <w:rPr>
          <w:u w:val="single"/>
          <w:shd w:val="clear" w:color="auto" w:fill="FFFFFF"/>
        </w:rPr>
        <w:t xml:space="preserve"> serving space heating (including fireplaces), water heating (including pools and spas), cooking appliances (including barbeques), and clothes drying, within the building or building property lines, and instead uses electric heating appliances for service.</w:t>
      </w:r>
      <w:r w:rsidR="00843E62" w:rsidRPr="007135B9">
        <w:rPr>
          <w:rFonts w:ascii="Times New Roman" w:hAnsi="Times New Roman" w:cs="Times New Roman"/>
          <w:u w:val="single"/>
        </w:rPr>
        <w:t xml:space="preserve">  </w:t>
      </w:r>
      <w:r w:rsidR="00362FB8" w:rsidRPr="00843E62">
        <w:rPr>
          <w:u w:val="single"/>
        </w:rPr>
        <w:t>A</w:t>
      </w:r>
      <w:r w:rsidRPr="00843E62">
        <w:rPr>
          <w:rStyle w:val="normaltextrun"/>
          <w:rFonts w:cs="Calibri"/>
          <w:u w:val="single"/>
        </w:rPr>
        <w:t>n All-Electric Building may include solar thermal collectors.</w:t>
      </w:r>
      <w:r w:rsidRPr="7D861409">
        <w:rPr>
          <w:rStyle w:val="eop"/>
          <w:rFonts w:cs="Calibri"/>
        </w:rPr>
        <w:t> </w:t>
      </w:r>
      <w:r w:rsidRPr="007135B9">
        <w:rPr>
          <w:rStyle w:val="Instructions"/>
        </w:rPr>
        <w:t>[</w:t>
      </w:r>
      <w:r w:rsidR="007135B9" w:rsidRPr="007135B9">
        <w:rPr>
          <w:rStyle w:val="Instructions"/>
        </w:rPr>
        <w:t xml:space="preserve">Modify end uses as needed.  </w:t>
      </w:r>
      <w:r w:rsidRPr="007135B9">
        <w:rPr>
          <w:rStyle w:val="Instructions"/>
        </w:rPr>
        <w:t>The reference to abandoned gas plumbing makes this definition compatible with the model renovation ordinance.</w:t>
      </w:r>
      <w:r w:rsidR="007135B9" w:rsidRPr="007135B9">
        <w:rPr>
          <w:rStyle w:val="Instructions"/>
        </w:rPr>
        <w:t xml:space="preserve"> The </w:t>
      </w:r>
      <w:r w:rsidR="007135B9" w:rsidRPr="007135B9">
        <w:rPr>
          <w:rStyle w:val="Instructions"/>
        </w:rPr>
        <w:lastRenderedPageBreak/>
        <w:t>reference to solar thermal panels clarifies that solar thermal is an allowed energy source for heating.</w:t>
      </w:r>
      <w:r w:rsidRPr="007135B9">
        <w:rPr>
          <w:rStyle w:val="Instructions"/>
        </w:rPr>
        <w:t>]</w:t>
      </w:r>
    </w:p>
    <w:p w14:paraId="25AB98FC" w14:textId="4F34C37A" w:rsidR="007E3D19" w:rsidRPr="00E338B7" w:rsidRDefault="00A604B0" w:rsidP="007E3D19">
      <w:pPr>
        <w:ind w:left="360"/>
        <w:rPr>
          <w:rStyle w:val="eop"/>
          <w:rFonts w:cs="Calibri"/>
        </w:rPr>
      </w:pPr>
      <w:r w:rsidRPr="00706F9B">
        <w:rPr>
          <w:rStyle w:val="Instructions"/>
        </w:rPr>
        <w:t>[Optional]</w:t>
      </w:r>
      <w:r>
        <w:rPr>
          <w:rStyle w:val="Instructions"/>
        </w:rPr>
        <w:t xml:space="preserve"> </w:t>
      </w:r>
      <w:r w:rsidR="007E3D19" w:rsidRPr="00FE6BF3">
        <w:rPr>
          <w:rStyle w:val="normaltextrun"/>
          <w:rFonts w:cs="Calibri"/>
          <w:b/>
          <w:bCs/>
          <w:u w:val="single"/>
        </w:rPr>
        <w:t>CERTIFIED ENERGY ANALYST</w:t>
      </w:r>
      <w:r w:rsidR="007E3D19" w:rsidRPr="00E338B7">
        <w:rPr>
          <w:rStyle w:val="normaltextrun"/>
          <w:rFonts w:cs="Calibri"/>
          <w:u w:val="single"/>
        </w:rPr>
        <w:t xml:space="preserve"> is a person registered as a Certified Energy Analyst with the California Association of Building Energy Consultants as of the date of submission of a Certificate of Compliance as required under Section 10</w:t>
      </w:r>
      <w:r w:rsidR="0046331D">
        <w:rPr>
          <w:rStyle w:val="normaltextrun"/>
          <w:rFonts w:cs="Calibri"/>
          <w:u w:val="single"/>
        </w:rPr>
        <w:t>.</w:t>
      </w:r>
      <w:r w:rsidR="007E3D19" w:rsidRPr="00E338B7">
        <w:rPr>
          <w:rStyle w:val="normaltextrun"/>
          <w:rFonts w:cs="Calibri"/>
          <w:u w:val="single"/>
        </w:rPr>
        <w:t>103.</w:t>
      </w:r>
      <w:r w:rsidRPr="23F22B6B">
        <w:rPr>
          <w:rStyle w:val="Instructions"/>
          <w:vertAlign w:val="superscript"/>
        </w:rPr>
        <w:footnoteReference w:id="2"/>
      </w:r>
    </w:p>
    <w:p w14:paraId="21AB6E99" w14:textId="3604ED79" w:rsidR="5105A0E8" w:rsidRDefault="5A593432" w:rsidP="7D861409">
      <w:pPr>
        <w:ind w:left="360"/>
        <w:rPr>
          <w:rStyle w:val="eop"/>
          <w:rFonts w:cs="Calibri"/>
        </w:rPr>
      </w:pPr>
      <w:r w:rsidRPr="4E598D35">
        <w:rPr>
          <w:rStyle w:val="Instructions"/>
        </w:rPr>
        <w:t xml:space="preserve">[ADUs can either be excepted or subject to specific requirements supported by the Cost Effectiveness Study.   In either case, the definition should be modified to conform to local code, as applicable] </w:t>
      </w:r>
      <w:r w:rsidR="249B8672" w:rsidRPr="4E598D35">
        <w:rPr>
          <w:rStyle w:val="normaltextrun"/>
          <w:rFonts w:cs="Calibri"/>
          <w:b/>
          <w:bCs/>
          <w:u w:val="single"/>
        </w:rPr>
        <w:t>FREE</w:t>
      </w:r>
      <w:r w:rsidR="3ED4D643" w:rsidRPr="4E598D35">
        <w:rPr>
          <w:rStyle w:val="normaltextrun"/>
          <w:rFonts w:cs="Calibri"/>
          <w:b/>
          <w:bCs/>
          <w:u w:val="single"/>
        </w:rPr>
        <w:t>-</w:t>
      </w:r>
      <w:r w:rsidR="249B8672" w:rsidRPr="4E598D35">
        <w:rPr>
          <w:rStyle w:val="normaltextrun"/>
          <w:rFonts w:cs="Calibri"/>
          <w:b/>
          <w:bCs/>
          <w:u w:val="single"/>
        </w:rPr>
        <w:t>STANDING ACCESSORY DWELLING UNIT</w:t>
      </w:r>
      <w:r w:rsidR="249B8672" w:rsidRPr="4E598D35">
        <w:rPr>
          <w:rStyle w:val="normaltextrun"/>
          <w:rFonts w:cs="Calibri"/>
          <w:u w:val="single"/>
        </w:rPr>
        <w:t xml:space="preserve"> is a detached building that is not intended for sale separate from the primary residence, on a lot that is zoned for single family or multifamily use, located on the same lot as an existing dwelling, and does not exceed 1,200</w:t>
      </w:r>
      <w:r w:rsidR="5105A0E8" w:rsidRPr="23F22B6B">
        <w:rPr>
          <w:rStyle w:val="Instructions"/>
          <w:vertAlign w:val="superscript"/>
        </w:rPr>
        <w:footnoteReference w:id="3"/>
      </w:r>
      <w:r w:rsidR="249B8672" w:rsidRPr="4E598D35">
        <w:rPr>
          <w:rStyle w:val="normaltextrun"/>
          <w:rFonts w:cs="Calibri"/>
          <w:u w:val="single"/>
        </w:rPr>
        <w:t xml:space="preserve"> square feet of total floor area.</w:t>
      </w:r>
      <w:r w:rsidR="249B8672" w:rsidRPr="4E598D35">
        <w:rPr>
          <w:rStyle w:val="eop"/>
          <w:rFonts w:cs="Calibri"/>
        </w:rPr>
        <w:t> </w:t>
      </w:r>
    </w:p>
    <w:p w14:paraId="146CF80F" w14:textId="17319991" w:rsidR="7D861409" w:rsidRDefault="7D861409" w:rsidP="7D861409">
      <w:pPr>
        <w:ind w:left="360"/>
        <w:rPr>
          <w:rStyle w:val="eop"/>
          <w:rFonts w:cs="Calibri"/>
        </w:rPr>
      </w:pPr>
    </w:p>
    <w:p w14:paraId="3F262207" w14:textId="5108DF64" w:rsidR="00061527" w:rsidRPr="006573CD" w:rsidRDefault="1FE26AAA" w:rsidP="00756C50">
      <w:pPr>
        <w:pStyle w:val="Heading2"/>
      </w:pPr>
      <w:bookmarkStart w:id="14" w:name="_Toc904804739"/>
      <w:bookmarkStart w:id="15" w:name="_Toc213786208"/>
      <w:r>
        <w:t xml:space="preserve">Energy Efficiency </w:t>
      </w:r>
      <w:r w:rsidR="220BFAD9">
        <w:t>Requirements</w:t>
      </w:r>
      <w:bookmarkEnd w:id="14"/>
      <w:bookmarkEnd w:id="15"/>
    </w:p>
    <w:p w14:paraId="0299F0E8" w14:textId="628EFB01" w:rsidR="00A41E7D" w:rsidRDefault="00A41E7D" w:rsidP="0F17F9DA">
      <w:pPr>
        <w:pStyle w:val="Heading3"/>
        <w:spacing w:after="0"/>
        <w:rPr>
          <w:szCs w:val="28"/>
        </w:rPr>
      </w:pPr>
      <w:bookmarkStart w:id="16" w:name="_Toc2028936273"/>
      <w:bookmarkStart w:id="17" w:name="_Toc1500731592"/>
      <w:r>
        <w:t>Single Family Residential Buildings</w:t>
      </w:r>
      <w:bookmarkEnd w:id="16"/>
      <w:bookmarkEnd w:id="17"/>
    </w:p>
    <w:p w14:paraId="3FD81B20" w14:textId="77777777" w:rsidR="00FF5AE0" w:rsidRPr="0028207D" w:rsidRDefault="00FF5AE0" w:rsidP="00061527">
      <w:pPr>
        <w:pStyle w:val="Heading4"/>
      </w:pPr>
      <w:bookmarkStart w:id="18" w:name="_Toc52280787"/>
      <w:bookmarkStart w:id="19" w:name="_Toc900071951"/>
      <w:r>
        <w:t>Performance Requirements</w:t>
      </w:r>
      <w:bookmarkEnd w:id="18"/>
      <w:bookmarkEnd w:id="19"/>
    </w:p>
    <w:p w14:paraId="7F2F87E4" w14:textId="64B3CBB7" w:rsidR="00FF5AE0" w:rsidRPr="00E338B7" w:rsidRDefault="00FF5AE0" w:rsidP="00FF5AE0">
      <w:pPr>
        <w:spacing w:after="0"/>
        <w:ind w:left="720"/>
        <w:textAlignment w:val="baseline"/>
        <w:rPr>
          <w:rFonts w:eastAsia="Times New Roman" w:cs="Segoe UI"/>
          <w:b/>
          <w:bCs/>
          <w:color w:val="000000"/>
        </w:rPr>
      </w:pPr>
      <w:r w:rsidRPr="78A4EC47">
        <w:rPr>
          <w:rFonts w:eastAsia="Times New Roman" w:cs="Calibri"/>
          <w:b/>
          <w:bCs/>
          <w:color w:val="000000" w:themeColor="text1"/>
        </w:rPr>
        <w:t>A new section</w:t>
      </w:r>
      <w:r w:rsidR="00F631A9" w:rsidRPr="78A4EC47">
        <w:rPr>
          <w:rFonts w:eastAsia="Times New Roman" w:cs="Calibri"/>
          <w:b/>
          <w:bCs/>
          <w:color w:val="000000" w:themeColor="text1"/>
        </w:rPr>
        <w:t>,</w:t>
      </w:r>
      <w:r w:rsidRPr="78A4EC47">
        <w:rPr>
          <w:rFonts w:eastAsia="Times New Roman" w:cs="Calibri"/>
          <w:b/>
          <w:bCs/>
          <w:color w:val="000000" w:themeColor="text1"/>
        </w:rPr>
        <w:t xml:space="preserve"> 150.1(b)1A, </w:t>
      </w:r>
      <w:r w:rsidR="00437469" w:rsidRPr="78A4EC47">
        <w:rPr>
          <w:rFonts w:eastAsia="Times New Roman" w:cs="Calibri"/>
          <w:b/>
          <w:bCs/>
          <w:color w:val="000000" w:themeColor="text1"/>
        </w:rPr>
        <w:t>is</w:t>
      </w:r>
      <w:r w:rsidRPr="78A4EC47">
        <w:rPr>
          <w:rFonts w:eastAsia="Times New Roman" w:cs="Calibri"/>
          <w:b/>
          <w:bCs/>
          <w:color w:val="000000" w:themeColor="text1"/>
        </w:rPr>
        <w:t xml:space="preserve"> added as follows: </w:t>
      </w:r>
    </w:p>
    <w:p w14:paraId="00C7F21A" w14:textId="3A31C7EF" w:rsidR="00FF5AE0" w:rsidRPr="00656568" w:rsidRDefault="00FF5AE0" w:rsidP="6D3D7F4B">
      <w:pPr>
        <w:pStyle w:val="RCLists"/>
        <w:spacing w:after="0"/>
        <w:ind w:left="720"/>
        <w:textAlignment w:val="baseline"/>
      </w:pPr>
    </w:p>
    <w:p w14:paraId="278619BD" w14:textId="283676D4" w:rsidR="00FF5AE0" w:rsidRPr="00656568" w:rsidRDefault="008704AA" w:rsidP="7D861409">
      <w:pPr>
        <w:ind w:left="1440"/>
        <w:rPr>
          <w:rStyle w:val="normaltextrun"/>
          <w:rFonts w:eastAsiaTheme="minorEastAsia"/>
          <w:b/>
          <w:bCs/>
          <w:i/>
          <w:iCs/>
          <w:u w:val="single"/>
        </w:rPr>
      </w:pPr>
      <w:r>
        <w:t xml:space="preserve">In addition, the </w:t>
      </w:r>
      <w:r w:rsidR="00573B94">
        <w:t>Efficiency</w:t>
      </w:r>
      <w:r>
        <w:t xml:space="preserve"> </w:t>
      </w:r>
      <w:r w:rsidR="573AE9E0">
        <w:t xml:space="preserve">Energy </w:t>
      </w:r>
      <w:r>
        <w:t xml:space="preserve">Design Rating </w:t>
      </w:r>
      <w:r w:rsidR="01A4A431">
        <w:t xml:space="preserve">2 </w:t>
      </w:r>
      <w:r w:rsidR="573AE9E0">
        <w:t>(EDR</w:t>
      </w:r>
      <w:r w:rsidR="01A4A431">
        <w:t>2-</w:t>
      </w:r>
      <w:r w:rsidR="573AE9E0">
        <w:t xml:space="preserve">eff) </w:t>
      </w:r>
      <w:r>
        <w:t xml:space="preserve">for the Proposed Building shall </w:t>
      </w:r>
      <w:r w:rsidR="1AF72FE2">
        <w:t>have a compliance margin of</w:t>
      </w:r>
      <w:r>
        <w:t xml:space="preserve"> </w:t>
      </w:r>
      <w:r w:rsidR="00E807B0">
        <w:t xml:space="preserve">at least </w:t>
      </w:r>
      <w:r w:rsidRPr="7D861409">
        <w:rPr>
          <w:rStyle w:val="Instructions"/>
        </w:rPr>
        <w:t xml:space="preserve">X [insert value </w:t>
      </w:r>
      <w:r w:rsidR="00EB5540" w:rsidRPr="7D861409">
        <w:rPr>
          <w:rStyle w:val="Instructions"/>
        </w:rPr>
        <w:t xml:space="preserve">for the </w:t>
      </w:r>
      <w:r w:rsidRPr="7D861409">
        <w:rPr>
          <w:rStyle w:val="Instructions"/>
        </w:rPr>
        <w:t>appropriate climate zone from </w:t>
      </w:r>
      <w:r w:rsidR="005A4B0B" w:rsidRPr="7D861409">
        <w:rPr>
          <w:rStyle w:val="Instructions"/>
        </w:rPr>
        <w:t xml:space="preserve">the </w:t>
      </w:r>
      <w:r w:rsidR="00E807B0" w:rsidRPr="7D861409">
        <w:rPr>
          <w:rStyle w:val="Instructions"/>
        </w:rPr>
        <w:t>C</w:t>
      </w:r>
      <w:r w:rsidR="00A80752" w:rsidRPr="7D861409">
        <w:rPr>
          <w:rStyle w:val="Instructions"/>
        </w:rPr>
        <w:t>os</w:t>
      </w:r>
      <w:r w:rsidR="00E807B0" w:rsidRPr="7D861409">
        <w:rPr>
          <w:rStyle w:val="Instructions"/>
        </w:rPr>
        <w:t>t</w:t>
      </w:r>
      <w:r w:rsidR="005A4B0B" w:rsidRPr="7D861409">
        <w:rPr>
          <w:rStyle w:val="Instructions"/>
        </w:rPr>
        <w:t xml:space="preserve"> </w:t>
      </w:r>
      <w:r w:rsidR="00E807B0" w:rsidRPr="7D861409">
        <w:rPr>
          <w:rStyle w:val="Instructions"/>
        </w:rPr>
        <w:t>Effectiveness Explorer.  Add values for additional climate zones if applicable</w:t>
      </w:r>
      <w:r w:rsidR="0015548D" w:rsidRPr="7D861409">
        <w:rPr>
          <w:rStyle w:val="Instructions"/>
        </w:rPr>
        <w:t>. Add reference and separate values for All-Electric buildings if applicable</w:t>
      </w:r>
      <w:r w:rsidRPr="7D861409">
        <w:rPr>
          <w:rStyle w:val="Instructions"/>
        </w:rPr>
        <w:t>] </w:t>
      </w:r>
      <w:r>
        <w:t xml:space="preserve">points less than the </w:t>
      </w:r>
      <w:r w:rsidR="00573B94">
        <w:t>Efficiency</w:t>
      </w:r>
      <w:r>
        <w:t xml:space="preserve"> </w:t>
      </w:r>
      <w:r w:rsidR="26E7B1EF">
        <w:t xml:space="preserve">Energy </w:t>
      </w:r>
      <w:r>
        <w:t xml:space="preserve">Design Rating </w:t>
      </w:r>
      <w:r w:rsidR="56AE8647">
        <w:t xml:space="preserve">2 (EDR2-eff) </w:t>
      </w:r>
      <w:r>
        <w:t xml:space="preserve">for the Standard Design Building.  </w:t>
      </w:r>
      <w:r w:rsidRPr="7D861409">
        <w:rPr>
          <w:rStyle w:val="Instructions"/>
        </w:rPr>
        <w:t xml:space="preserve">[Optional, if ADUs are not excepted] </w:t>
      </w:r>
      <w:r w:rsidR="249B8672" w:rsidRPr="7D861409">
        <w:rPr>
          <w:u w:val="single"/>
        </w:rPr>
        <w:t>Free</w:t>
      </w:r>
      <w:r w:rsidR="3ED4D643" w:rsidRPr="7D861409">
        <w:rPr>
          <w:u w:val="single"/>
        </w:rPr>
        <w:t>-S</w:t>
      </w:r>
      <w:r w:rsidR="249B8672" w:rsidRPr="7D861409">
        <w:rPr>
          <w:u w:val="single"/>
        </w:rPr>
        <w:t xml:space="preserve">tanding Accessory Dwelling Units </w:t>
      </w:r>
      <w:r w:rsidRPr="7D861409">
        <w:rPr>
          <w:u w:val="single"/>
        </w:rPr>
        <w:t xml:space="preserve">shall </w:t>
      </w:r>
      <w:r w:rsidR="1AF72FE2" w:rsidRPr="7D861409">
        <w:rPr>
          <w:u w:val="single"/>
        </w:rPr>
        <w:t xml:space="preserve">have an </w:t>
      </w:r>
      <w:r w:rsidR="00573B94" w:rsidRPr="7D861409">
        <w:rPr>
          <w:u w:val="single"/>
        </w:rPr>
        <w:t>Efficiency</w:t>
      </w:r>
      <w:r w:rsidRPr="7D861409">
        <w:rPr>
          <w:u w:val="single"/>
        </w:rPr>
        <w:t xml:space="preserve"> </w:t>
      </w:r>
      <w:r w:rsidR="573AE9E0" w:rsidRPr="7D861409">
        <w:rPr>
          <w:u w:val="single"/>
        </w:rPr>
        <w:t xml:space="preserve">Energy </w:t>
      </w:r>
      <w:r w:rsidRPr="7D861409">
        <w:rPr>
          <w:u w:val="single"/>
        </w:rPr>
        <w:t xml:space="preserve">Design Rating </w:t>
      </w:r>
      <w:r w:rsidR="01A4A431" w:rsidRPr="7D861409">
        <w:rPr>
          <w:u w:val="single"/>
        </w:rPr>
        <w:t xml:space="preserve">2 </w:t>
      </w:r>
      <w:r w:rsidR="573AE9E0" w:rsidRPr="7D861409">
        <w:rPr>
          <w:u w:val="single"/>
        </w:rPr>
        <w:t>(EDR</w:t>
      </w:r>
      <w:r w:rsidR="01A4A431" w:rsidRPr="7D861409">
        <w:rPr>
          <w:u w:val="single"/>
        </w:rPr>
        <w:t>2-</w:t>
      </w:r>
      <w:r w:rsidR="573AE9E0" w:rsidRPr="7D861409">
        <w:rPr>
          <w:u w:val="single"/>
        </w:rPr>
        <w:t xml:space="preserve">eff) </w:t>
      </w:r>
      <w:r w:rsidR="1AF72FE2" w:rsidRPr="7D861409">
        <w:rPr>
          <w:u w:val="single"/>
        </w:rPr>
        <w:t>compliance margin of</w:t>
      </w:r>
      <w:r w:rsidRPr="7D861409">
        <w:rPr>
          <w:u w:val="single"/>
        </w:rPr>
        <w:t xml:space="preserve"> </w:t>
      </w:r>
      <w:r w:rsidR="00E807B0" w:rsidRPr="7D861409">
        <w:rPr>
          <w:u w:val="single"/>
        </w:rPr>
        <w:t xml:space="preserve">at least </w:t>
      </w:r>
      <w:r w:rsidR="00E807B0" w:rsidRPr="7D861409">
        <w:rPr>
          <w:rStyle w:val="Instructions"/>
        </w:rPr>
        <w:t>Y</w:t>
      </w:r>
      <w:r w:rsidR="00E807B0" w:rsidRPr="7D861409">
        <w:rPr>
          <w:u w:val="single"/>
        </w:rPr>
        <w:t>.</w:t>
      </w:r>
    </w:p>
    <w:p w14:paraId="6A09473B" w14:textId="2793D035" w:rsidR="6D3D7F4B" w:rsidRDefault="6D3D7F4B" w:rsidP="6D3D7F4B">
      <w:pPr>
        <w:pStyle w:val="RCLists"/>
        <w:spacing w:after="0"/>
        <w:ind w:left="720"/>
        <w:rPr>
          <w:u w:val="single"/>
        </w:rPr>
      </w:pPr>
    </w:p>
    <w:p w14:paraId="7B247CE2" w14:textId="26135342" w:rsidR="003E7D05" w:rsidRDefault="003E7D05" w:rsidP="00F126CF">
      <w:pPr>
        <w:spacing w:after="0"/>
        <w:ind w:left="2160"/>
        <w:rPr>
          <w:u w:val="single"/>
        </w:rPr>
      </w:pPr>
      <w:r w:rsidRPr="7DBB090D">
        <w:rPr>
          <w:rStyle w:val="Instructions"/>
        </w:rPr>
        <w:t>[Optional]</w:t>
      </w:r>
      <w:r w:rsidRPr="7DBB090D">
        <w:rPr>
          <w:rFonts w:ascii="Calibri" w:eastAsia="Times New Roman" w:hAnsi="Calibri" w:cs="Calibri"/>
          <w:b/>
          <w:bCs/>
          <w:color w:val="000000" w:themeColor="text1"/>
          <w:u w:val="single"/>
        </w:rPr>
        <w:t xml:space="preserve"> </w:t>
      </w:r>
      <w:r w:rsidR="00FF5AE0" w:rsidRPr="7DBB090D">
        <w:rPr>
          <w:rFonts w:eastAsia="Times New Roman" w:cs="Calibri"/>
          <w:b/>
          <w:bCs/>
          <w:u w:val="single"/>
        </w:rPr>
        <w:t>EXCEPTION 1 to Section 150.1(b)1.A.</w:t>
      </w:r>
      <w:r w:rsidR="00FF5AE0" w:rsidRPr="7DBB090D">
        <w:rPr>
          <w:rFonts w:eastAsia="Times New Roman" w:cs="Calibri"/>
          <w:u w:val="single"/>
        </w:rPr>
        <w:t> If the Certificate of Compliance is prepared and signed by a Certified Energy Analyst</w:t>
      </w:r>
      <w:r w:rsidR="14BE5C3F" w:rsidRPr="7DBB090D">
        <w:rPr>
          <w:rFonts w:eastAsia="Times New Roman" w:cs="Calibri"/>
          <w:u w:val="single"/>
        </w:rPr>
        <w:t>,</w:t>
      </w:r>
      <w:r w:rsidR="00FF5AE0" w:rsidRPr="7DBB090D">
        <w:rPr>
          <w:rFonts w:eastAsia="Times New Roman" w:cs="Calibri"/>
          <w:u w:val="single"/>
        </w:rPr>
        <w:t xml:space="preserve"> </w:t>
      </w:r>
      <w:r w:rsidR="00611144" w:rsidRPr="7DBB090D">
        <w:rPr>
          <w:rFonts w:eastAsia="Times New Roman" w:cs="Calibri"/>
          <w:u w:val="single"/>
        </w:rPr>
        <w:t xml:space="preserve">the Efficiency </w:t>
      </w:r>
      <w:r w:rsidR="6CB05B44" w:rsidRPr="7DBB090D">
        <w:rPr>
          <w:rFonts w:eastAsia="Times New Roman" w:cs="Calibri"/>
          <w:u w:val="single"/>
        </w:rPr>
        <w:t xml:space="preserve">Energy Design Rating </w:t>
      </w:r>
      <w:r w:rsidR="4A848D9B" w:rsidRPr="7DBB090D">
        <w:rPr>
          <w:rFonts w:eastAsia="Times New Roman" w:cs="Calibri"/>
          <w:u w:val="single"/>
        </w:rPr>
        <w:t>(</w:t>
      </w:r>
      <w:r w:rsidR="4A848D9B" w:rsidRPr="7DBB090D">
        <w:rPr>
          <w:u w:val="single"/>
        </w:rPr>
        <w:t xml:space="preserve">EDR2-eff) </w:t>
      </w:r>
      <w:r w:rsidR="6CB05B44" w:rsidRPr="7DBB090D">
        <w:rPr>
          <w:rFonts w:eastAsia="Times New Roman" w:cs="Calibri"/>
          <w:u w:val="single"/>
        </w:rPr>
        <w:t>compliance margin</w:t>
      </w:r>
      <w:r w:rsidR="00611144" w:rsidRPr="7DBB090D">
        <w:rPr>
          <w:rFonts w:eastAsia="Times New Roman" w:cs="Calibri"/>
          <w:u w:val="single"/>
        </w:rPr>
        <w:t xml:space="preserve"> may be </w:t>
      </w:r>
      <w:r w:rsidR="6CB05B44" w:rsidRPr="7DBB090D">
        <w:rPr>
          <w:rFonts w:eastAsia="Times New Roman" w:cs="Calibri"/>
          <w:u w:val="single"/>
        </w:rPr>
        <w:t xml:space="preserve">reduced to </w:t>
      </w:r>
      <w:r w:rsidR="00611144" w:rsidRPr="7DBB090D">
        <w:rPr>
          <w:rStyle w:val="Instructions"/>
        </w:rPr>
        <w:t>[X from above less one but not less than zero</w:t>
      </w:r>
      <w:r w:rsidR="6CB05B44" w:rsidRPr="7DBB090D">
        <w:rPr>
          <w:rStyle w:val="Instructions"/>
        </w:rPr>
        <w:t>].</w:t>
      </w:r>
    </w:p>
    <w:p w14:paraId="792D7FA6" w14:textId="28C5F479" w:rsidR="6D3D7F4B" w:rsidRDefault="6D3D7F4B" w:rsidP="00F126CF">
      <w:pPr>
        <w:spacing w:after="0"/>
        <w:ind w:left="2160"/>
        <w:rPr>
          <w:u w:val="single"/>
        </w:rPr>
      </w:pPr>
    </w:p>
    <w:p w14:paraId="011D312B" w14:textId="04E4F19D" w:rsidR="00A80752" w:rsidRDefault="00A80752" w:rsidP="00F126CF">
      <w:pPr>
        <w:pStyle w:val="ListParagraph"/>
        <w:spacing w:after="0"/>
        <w:ind w:left="2160"/>
        <w:rPr>
          <w:rFonts w:ascii="Calibri" w:eastAsia="Times New Roman" w:hAnsi="Calibri" w:cs="Times New Roman"/>
          <w:color w:val="000000" w:themeColor="text1"/>
        </w:rPr>
      </w:pPr>
      <w:r w:rsidRPr="7DBB090D">
        <w:rPr>
          <w:rStyle w:val="Instructions"/>
        </w:rPr>
        <w:t>[Optional]</w:t>
      </w:r>
      <w:r w:rsidRPr="7DBB090D">
        <w:rPr>
          <w:rFonts w:ascii="Calibri" w:eastAsia="Times New Roman" w:hAnsi="Calibri" w:cs="Times New Roman"/>
          <w:color w:val="000000" w:themeColor="text1"/>
          <w:u w:val="single"/>
        </w:rPr>
        <w:t xml:space="preserve"> </w:t>
      </w:r>
      <w:r w:rsidRPr="7DBB090D">
        <w:rPr>
          <w:rFonts w:ascii="Calibri" w:eastAsia="Times New Roman" w:hAnsi="Calibri" w:cs="Times New Roman"/>
          <w:b/>
          <w:bCs/>
          <w:color w:val="000000" w:themeColor="text1"/>
          <w:u w:val="single"/>
        </w:rPr>
        <w:t>EXCEPTION 2 to Section 150.1(b)1.A.</w:t>
      </w:r>
      <w:r w:rsidRPr="7DBB090D">
        <w:rPr>
          <w:rFonts w:ascii="Calibri" w:eastAsia="Times New Roman" w:hAnsi="Calibri" w:cs="Times New Roman"/>
          <w:color w:val="000000" w:themeColor="text1"/>
          <w:u w:val="single"/>
        </w:rPr>
        <w:t> A Free-Standing Accessory Dwelling Unit</w:t>
      </w:r>
      <w:r w:rsidR="005A4B0B" w:rsidRPr="7DBB090D">
        <w:rPr>
          <w:rFonts w:ascii="Calibri" w:eastAsia="Times New Roman" w:hAnsi="Calibri" w:cs="Times New Roman"/>
          <w:color w:val="000000" w:themeColor="text1"/>
          <w:u w:val="single"/>
        </w:rPr>
        <w:t>.</w:t>
      </w:r>
    </w:p>
    <w:p w14:paraId="6F6FC62E" w14:textId="47DF9D11" w:rsidR="6D3D7F4B" w:rsidRDefault="6D3D7F4B" w:rsidP="711153F2">
      <w:pPr>
        <w:pStyle w:val="RCLists"/>
        <w:spacing w:after="0"/>
        <w:ind w:left="2160"/>
        <w:rPr>
          <w:rFonts w:ascii="Calibri" w:eastAsia="Times New Roman" w:hAnsi="Calibri" w:cs="Times New Roman"/>
          <w:color w:val="000000" w:themeColor="text1"/>
          <w:u w:val="single"/>
        </w:rPr>
      </w:pPr>
    </w:p>
    <w:p w14:paraId="01EB7305" w14:textId="77777777" w:rsidR="00061527" w:rsidRDefault="00061527" w:rsidP="00061527">
      <w:pPr>
        <w:pStyle w:val="Heading4"/>
      </w:pPr>
      <w:bookmarkStart w:id="20" w:name="_Toc684878593"/>
      <w:r>
        <w:lastRenderedPageBreak/>
        <w:t>Prescriptive Requirements</w:t>
      </w:r>
      <w:bookmarkEnd w:id="20"/>
    </w:p>
    <w:p w14:paraId="10B1BB3D" w14:textId="06079CCB" w:rsidR="007C1865" w:rsidRDefault="323821DE" w:rsidP="7DBB090D">
      <w:pPr>
        <w:spacing w:after="0"/>
        <w:ind w:left="144"/>
        <w:rPr>
          <w:rStyle w:val="Instructions"/>
        </w:rPr>
      </w:pPr>
      <w:r w:rsidRPr="23F22B6B">
        <w:rPr>
          <w:rStyle w:val="Instructions"/>
        </w:rPr>
        <w:t>There are no p</w:t>
      </w:r>
      <w:r w:rsidR="245A00F4" w:rsidRPr="23F22B6B">
        <w:rPr>
          <w:rStyle w:val="Instructions"/>
        </w:rPr>
        <w:t xml:space="preserve">rescriptive </w:t>
      </w:r>
      <w:r w:rsidR="00B31AF1" w:rsidRPr="23F22B6B">
        <w:rPr>
          <w:rStyle w:val="Instructions"/>
        </w:rPr>
        <w:t xml:space="preserve">requirements </w:t>
      </w:r>
      <w:r w:rsidRPr="23F22B6B">
        <w:rPr>
          <w:rStyle w:val="Instructions"/>
        </w:rPr>
        <w:t xml:space="preserve">included in the model ordinance. </w:t>
      </w:r>
      <w:r w:rsidR="00B31AF1" w:rsidRPr="23F22B6B">
        <w:rPr>
          <w:rStyle w:val="Instructions"/>
        </w:rPr>
        <w:t xml:space="preserve">  A set of prescriptive measures can be provided upon request.  </w:t>
      </w:r>
      <w:r w:rsidR="245A00F4" w:rsidRPr="23F22B6B">
        <w:rPr>
          <w:rStyle w:val="Instructions"/>
        </w:rPr>
        <w:t>Please contact</w:t>
      </w:r>
      <w:r w:rsidR="44AA57BA" w:rsidRPr="23F22B6B">
        <w:rPr>
          <w:rStyle w:val="Instructions"/>
        </w:rPr>
        <w:t xml:space="preserve"> the Reach Codes Program at </w:t>
      </w:r>
      <w:hyperlink r:id="rId23">
        <w:r w:rsidR="18106E20" w:rsidRPr="23F22B6B">
          <w:rPr>
            <w:rStyle w:val="Hyperlink"/>
          </w:rPr>
          <w:t>info@localenergycodes.com.</w:t>
        </w:r>
      </w:hyperlink>
    </w:p>
    <w:p w14:paraId="27F529AA" w14:textId="77777777" w:rsidR="003514A6" w:rsidRPr="009924C9" w:rsidRDefault="003514A6" w:rsidP="003514A6">
      <w:pPr>
        <w:spacing w:after="0"/>
        <w:textAlignment w:val="baseline"/>
        <w:rPr>
          <w:rFonts w:ascii="Arial" w:eastAsia="Times New Roman" w:hAnsi="Arial" w:cs="Arial"/>
          <w:color w:val="000000"/>
          <w:sz w:val="18"/>
          <w:szCs w:val="18"/>
        </w:rPr>
      </w:pPr>
    </w:p>
    <w:p w14:paraId="3612C472" w14:textId="77777777" w:rsidR="00D63B96" w:rsidRDefault="00D63B96" w:rsidP="00D63B96">
      <w:pPr>
        <w:spacing w:after="0"/>
        <w:rPr>
          <w:rFonts w:cs="Times New Roman (Body CS)"/>
          <w:b/>
          <w:bCs/>
          <w:color w:val="4472C4" w:themeColor="accent1"/>
          <w:sz w:val="32"/>
          <w:szCs w:val="28"/>
        </w:rPr>
      </w:pPr>
      <w:bookmarkStart w:id="21" w:name="_Toc719107711"/>
      <w:bookmarkStart w:id="22" w:name="_Toc1675129740"/>
    </w:p>
    <w:p w14:paraId="051E633E" w14:textId="75CAFA23" w:rsidR="00233A86" w:rsidRPr="00D63B96" w:rsidRDefault="00233A86" w:rsidP="00D63B96">
      <w:pPr>
        <w:pStyle w:val="Heading2"/>
      </w:pPr>
      <w:r>
        <w:t>Additional Solar PV</w:t>
      </w:r>
      <w:r w:rsidR="009043FE">
        <w:t xml:space="preserve"> Requirements</w:t>
      </w:r>
      <w:bookmarkEnd w:id="21"/>
      <w:bookmarkEnd w:id="22"/>
      <w:r w:rsidR="009C6B21">
        <w:t xml:space="preserve"> (optional)</w:t>
      </w:r>
    </w:p>
    <w:p w14:paraId="19AA2951" w14:textId="6CAD25E4" w:rsidR="007768B8" w:rsidRPr="00233A86" w:rsidRDefault="6CD779B3" w:rsidP="329D2A16">
      <w:pPr>
        <w:pStyle w:val="Heading3"/>
        <w:rPr>
          <w:rStyle w:val="eop"/>
          <w:rFonts w:cs="Calibri"/>
        </w:rPr>
      </w:pPr>
      <w:r w:rsidRPr="7DBB090D">
        <w:rPr>
          <w:rStyle w:val="eop"/>
          <w:rFonts w:cs="Calibri"/>
        </w:rPr>
        <w:t>Single Family Buildings</w:t>
      </w:r>
    </w:p>
    <w:p w14:paraId="08DDE54F" w14:textId="46727F87" w:rsidR="007768B8" w:rsidRPr="00D94D5E" w:rsidRDefault="6CD779B3" w:rsidP="329D2A16">
      <w:pPr>
        <w:rPr>
          <w:rFonts w:eastAsiaTheme="minorEastAsia"/>
        </w:rPr>
      </w:pPr>
      <w:r w:rsidRPr="00D94D5E">
        <w:rPr>
          <w:rFonts w:eastAsiaTheme="minorEastAsia"/>
          <w:b/>
          <w:bCs/>
        </w:rPr>
        <w:t xml:space="preserve">The first two paragraphs of Section 150.0 - MANDATORY FEATURES AND DEVICES, are modified as follows: </w:t>
      </w:r>
    </w:p>
    <w:p w14:paraId="20BBD918" w14:textId="7BA8CFC0" w:rsidR="007768B8" w:rsidRPr="00E32544" w:rsidRDefault="1A12D384" w:rsidP="0186AC7A">
      <w:pPr>
        <w:rPr>
          <w:rFonts w:eastAsiaTheme="minorEastAsia"/>
        </w:rPr>
      </w:pPr>
      <w:r w:rsidRPr="0186AC7A">
        <w:rPr>
          <w:rFonts w:eastAsiaTheme="minorEastAsia"/>
        </w:rPr>
        <w:t>Single-family residential buildings shall comply with the applicable requirements of Sections 150(a) through 150.0(</w:t>
      </w:r>
      <w:proofErr w:type="spellStart"/>
      <w:r w:rsidRPr="0186AC7A">
        <w:rPr>
          <w:rFonts w:eastAsiaTheme="minorEastAsia"/>
          <w:strike/>
        </w:rPr>
        <w:t>v</w:t>
      </w:r>
      <w:r w:rsidRPr="0186AC7A">
        <w:rPr>
          <w:rFonts w:eastAsiaTheme="minorEastAsia"/>
          <w:u w:val="single"/>
        </w:rPr>
        <w:t>x</w:t>
      </w:r>
      <w:proofErr w:type="spellEnd"/>
      <w:r w:rsidRPr="0186AC7A">
        <w:rPr>
          <w:rFonts w:eastAsiaTheme="minorEastAsia"/>
        </w:rPr>
        <w:t>).</w:t>
      </w:r>
    </w:p>
    <w:p w14:paraId="2D3BACE5" w14:textId="614A3E5F" w:rsidR="007768B8" w:rsidRPr="00E32544" w:rsidRDefault="1A12D384" w:rsidP="23F22B6B">
      <w:pPr>
        <w:rPr>
          <w:rFonts w:eastAsiaTheme="minorEastAsia"/>
          <w:u w:val="single"/>
        </w:rPr>
      </w:pPr>
      <w:r w:rsidRPr="0186AC7A">
        <w:rPr>
          <w:rFonts w:eastAsiaTheme="minorEastAsia"/>
          <w:b/>
          <w:bCs/>
        </w:rPr>
        <w:t xml:space="preserve">NOTE: </w:t>
      </w:r>
      <w:r w:rsidRPr="0186AC7A">
        <w:rPr>
          <w:rFonts w:eastAsiaTheme="minorEastAsia"/>
        </w:rPr>
        <w:t>The requirements of Sections 150.0(a) through 150.0(</w:t>
      </w:r>
      <w:proofErr w:type="spellStart"/>
      <w:r w:rsidRPr="0186AC7A">
        <w:rPr>
          <w:rFonts w:eastAsiaTheme="minorEastAsia"/>
          <w:strike/>
        </w:rPr>
        <w:t>v</w:t>
      </w:r>
      <w:r w:rsidR="1B35BA23" w:rsidRPr="23F22B6B">
        <w:rPr>
          <w:rFonts w:eastAsiaTheme="minorEastAsia"/>
          <w:u w:val="single"/>
        </w:rPr>
        <w:t>x</w:t>
      </w:r>
      <w:proofErr w:type="spellEnd"/>
      <w:r w:rsidRPr="0186AC7A">
        <w:rPr>
          <w:rFonts w:eastAsiaTheme="minorEastAsia"/>
        </w:rPr>
        <w:t>) apply to newly constructed buildings. Sections 150.2(a) and 150.2(b) specify which requirements of Sections 150.0(a) through 150.0(</w:t>
      </w:r>
      <w:proofErr w:type="spellStart"/>
      <w:r w:rsidRPr="0186AC7A">
        <w:rPr>
          <w:rFonts w:eastAsiaTheme="minorEastAsia"/>
          <w:strike/>
        </w:rPr>
        <w:t>v</w:t>
      </w:r>
      <w:r w:rsidR="1B35BA23" w:rsidRPr="23F22B6B">
        <w:rPr>
          <w:rFonts w:eastAsiaTheme="minorEastAsia"/>
          <w:u w:val="single"/>
        </w:rPr>
        <w:t>x</w:t>
      </w:r>
      <w:proofErr w:type="spellEnd"/>
      <w:r w:rsidRPr="0186AC7A">
        <w:rPr>
          <w:rFonts w:eastAsiaTheme="minorEastAsia"/>
        </w:rPr>
        <w:t>) also apply to additions or alterations.</w:t>
      </w:r>
      <w:r w:rsidR="329D2A16" w:rsidRPr="23F22B6B">
        <w:rPr>
          <w:rStyle w:val="Instructions"/>
          <w:vertAlign w:val="superscript"/>
        </w:rPr>
        <w:footnoteReference w:id="4"/>
      </w:r>
      <w:r w:rsidRPr="23F22B6B">
        <w:rPr>
          <w:rStyle w:val="Instructions"/>
          <w:vertAlign w:val="superscript"/>
        </w:rPr>
        <w:t xml:space="preserve"> </w:t>
      </w:r>
    </w:p>
    <w:p w14:paraId="2E7DC9AD" w14:textId="529451F6" w:rsidR="007768B8" w:rsidRPr="00E32544" w:rsidRDefault="6CD779B3" w:rsidP="329D2A16">
      <w:pPr>
        <w:rPr>
          <w:rFonts w:eastAsiaTheme="minorEastAsia"/>
          <w:b/>
          <w:bCs/>
        </w:rPr>
      </w:pPr>
      <w:r w:rsidRPr="00E32544">
        <w:rPr>
          <w:rFonts w:eastAsiaTheme="minorEastAsia"/>
          <w:b/>
          <w:bCs/>
        </w:rPr>
        <w:t>New sections, 150.0(w) and 150.0(x) – are added as follows:</w:t>
      </w:r>
    </w:p>
    <w:p w14:paraId="4317971D" w14:textId="2190C205" w:rsidR="007768B8" w:rsidRPr="00E32544" w:rsidRDefault="329D2A16" w:rsidP="23F22B6B">
      <w:pPr>
        <w:ind w:left="720"/>
        <w:rPr>
          <w:rFonts w:eastAsiaTheme="minorEastAsia"/>
          <w:b/>
          <w:bCs/>
        </w:rPr>
      </w:pPr>
      <w:r w:rsidRPr="23F22B6B">
        <w:rPr>
          <w:rFonts w:eastAsiaTheme="minorEastAsia"/>
          <w:b/>
          <w:bCs/>
        </w:rPr>
        <w:t xml:space="preserve">150.0(w) Reserved for future use </w:t>
      </w:r>
      <w:r w:rsidRPr="23F22B6B">
        <w:rPr>
          <w:rStyle w:val="Instructions"/>
        </w:rPr>
        <w:t>[renovation reach code]</w:t>
      </w:r>
    </w:p>
    <w:p w14:paraId="205E6BD7" w14:textId="76E44961" w:rsidR="007768B8" w:rsidRPr="00E32544" w:rsidRDefault="6CD779B3" w:rsidP="78A4EC47">
      <w:pPr>
        <w:ind w:left="720"/>
        <w:rPr>
          <w:rFonts w:eastAsiaTheme="minorEastAsia"/>
          <w:b/>
          <w:bCs/>
        </w:rPr>
      </w:pPr>
      <w:r w:rsidRPr="78A4EC47">
        <w:rPr>
          <w:rFonts w:eastAsiaTheme="minorEastAsia"/>
          <w:b/>
          <w:bCs/>
        </w:rPr>
        <w:t>150.0(x) Mandatory Requirements for Solar</w:t>
      </w:r>
    </w:p>
    <w:p w14:paraId="45E992B6" w14:textId="0FE41F17" w:rsidR="007768B8" w:rsidRPr="00E32544" w:rsidRDefault="6CD779B3" w:rsidP="6CC5F8AC">
      <w:pPr>
        <w:ind w:left="720"/>
        <w:rPr>
          <w:rFonts w:eastAsiaTheme="minorEastAsia"/>
        </w:rPr>
      </w:pPr>
      <w:r w:rsidRPr="0F17F9DA">
        <w:rPr>
          <w:rStyle w:val="eop"/>
          <w:rFonts w:eastAsiaTheme="minorEastAsia"/>
          <w:u w:val="single"/>
        </w:rPr>
        <w:t xml:space="preserve">The requirements of Section 150.1(c)14 are mandatory.  In addition, the PV system size shall be the larger of the requirements in Section 150.1(c)14 or </w:t>
      </w:r>
      <w:r w:rsidR="329D2A16" w:rsidRPr="0F17F9DA">
        <w:rPr>
          <w:rStyle w:val="Instructions"/>
          <w:rFonts w:eastAsiaTheme="minorEastAsia"/>
        </w:rPr>
        <w:t>X</w:t>
      </w:r>
      <w:r w:rsidR="329D2A16" w:rsidRPr="0F17F9DA">
        <w:rPr>
          <w:rFonts w:eastAsiaTheme="minorEastAsia"/>
        </w:rPr>
        <w:t xml:space="preserve">% </w:t>
      </w:r>
      <w:r w:rsidR="329D2A16" w:rsidRPr="0F17F9DA">
        <w:rPr>
          <w:rStyle w:val="Instructions"/>
          <w:rFonts w:eastAsiaTheme="minorEastAsia"/>
        </w:rPr>
        <w:t>[specify a value no greater than 100%]</w:t>
      </w:r>
      <w:r w:rsidR="329D2A16" w:rsidRPr="0F17F9DA">
        <w:rPr>
          <w:rFonts w:eastAsiaTheme="minorEastAsia"/>
        </w:rPr>
        <w:t xml:space="preserve"> </w:t>
      </w:r>
      <w:r w:rsidR="329D2A16" w:rsidRPr="0F17F9DA">
        <w:rPr>
          <w:rFonts w:eastAsiaTheme="minorEastAsia"/>
          <w:u w:val="single"/>
        </w:rPr>
        <w:t>of the projected electrical consumption.</w:t>
      </w:r>
    </w:p>
    <w:p w14:paraId="74217583" w14:textId="5860CD8D" w:rsidR="003A4E4F" w:rsidRDefault="329D2A16" w:rsidP="78A4EC47">
      <w:pPr>
        <w:ind w:left="720"/>
        <w:rPr>
          <w:rStyle w:val="eop"/>
          <w:rFonts w:eastAsiaTheme="minorEastAsia"/>
          <w:u w:val="single"/>
        </w:rPr>
      </w:pPr>
      <w:r w:rsidRPr="78A4EC47">
        <w:rPr>
          <w:rStyle w:val="eop"/>
          <w:rFonts w:eastAsiaTheme="minorEastAsia"/>
          <w:b/>
          <w:bCs/>
          <w:u w:val="single"/>
        </w:rPr>
        <w:t>Exception</w:t>
      </w:r>
      <w:r w:rsidR="533E5035" w:rsidRPr="78A4EC47">
        <w:rPr>
          <w:rStyle w:val="eop"/>
          <w:rFonts w:eastAsiaTheme="minorEastAsia"/>
          <w:b/>
          <w:bCs/>
          <w:u w:val="single"/>
        </w:rPr>
        <w:t xml:space="preserve"> to 150.0(x):</w:t>
      </w:r>
      <w:r w:rsidR="533E5035" w:rsidRPr="78A4EC47">
        <w:rPr>
          <w:rStyle w:val="eop"/>
          <w:rFonts w:eastAsiaTheme="minorEastAsia"/>
          <w:u w:val="single"/>
        </w:rPr>
        <w:t xml:space="preserve"> All of the exceptions in Section 150.1(c)14 apply.</w:t>
      </w:r>
      <w:bookmarkStart w:id="23" w:name="_Toc1166387816"/>
      <w:bookmarkStart w:id="24" w:name="_Toc955909688"/>
      <w:bookmarkEnd w:id="23"/>
      <w:bookmarkEnd w:id="24"/>
    </w:p>
    <w:p w14:paraId="3E32DD74" w14:textId="263DECA5" w:rsidR="009043FE" w:rsidRPr="009C6B21" w:rsidRDefault="009043FE" w:rsidP="39672554">
      <w:pPr>
        <w:pStyle w:val="Heading1"/>
        <w:spacing w:after="0"/>
        <w:rPr>
          <w:rStyle w:val="Instructions"/>
          <w:b/>
          <w:bCs/>
          <w:i w:val="0"/>
          <w:iCs w:val="0"/>
          <w:color w:val="0070C0"/>
        </w:rPr>
      </w:pPr>
      <w:r>
        <w:br w:type="page"/>
      </w:r>
      <w:r w:rsidR="2D3B9139">
        <w:lastRenderedPageBreak/>
        <w:t xml:space="preserve">Sample </w:t>
      </w:r>
      <w:r w:rsidR="7D91015F" w:rsidRPr="39672554">
        <w:rPr>
          <w:rStyle w:val="Instructions"/>
          <w:b/>
          <w:bCs/>
          <w:i w:val="0"/>
          <w:iCs w:val="0"/>
          <w:color w:val="0070C0"/>
        </w:rPr>
        <w:t>All-Electric New Buildings and Renovations Code</w:t>
      </w:r>
    </w:p>
    <w:p w14:paraId="617713DE" w14:textId="59F09D14" w:rsidR="009043FE" w:rsidRPr="009C6B21" w:rsidRDefault="3ACF69B4" w:rsidP="2A229607">
      <w:pPr>
        <w:spacing w:after="0"/>
        <w:rPr>
          <w:rFonts w:ascii="Calibri" w:eastAsia="Calibri" w:hAnsi="Calibri" w:cs="Calibri"/>
          <w:color w:val="4472C4" w:themeColor="accent1"/>
        </w:rPr>
      </w:pPr>
      <w:r w:rsidRPr="0186AC7A">
        <w:rPr>
          <w:rFonts w:ascii="Calibri" w:eastAsia="Calibri" w:hAnsi="Calibri" w:cs="Calibri"/>
          <w:b/>
          <w:bCs/>
          <w:i/>
          <w:iCs/>
          <w:color w:val="4471C4"/>
        </w:rPr>
        <w:t>The text below is based on a model code from BayAreaReachCodes.org and ordinances from Berkeley, San Luis Obispo, Santa Cruz, and San Francisco.</w:t>
      </w:r>
    </w:p>
    <w:p w14:paraId="7A54FE69" w14:textId="56BC94EA" w:rsidR="39672554" w:rsidRDefault="39672554" w:rsidP="0186AC7A">
      <w:pPr>
        <w:spacing w:after="0"/>
        <w:rPr>
          <w:rFonts w:ascii="Calibri" w:eastAsia="Calibri" w:hAnsi="Calibri" w:cs="Calibri"/>
          <w:b/>
          <w:bCs/>
          <w:i/>
          <w:iCs/>
          <w:color w:val="4471C4"/>
        </w:rPr>
      </w:pPr>
    </w:p>
    <w:p w14:paraId="393110B6" w14:textId="14AF25AB" w:rsidR="39672554" w:rsidRDefault="0097239A" w:rsidP="0186AC7A">
      <w:pPr>
        <w:spacing w:after="0"/>
        <w:jc w:val="center"/>
        <w:rPr>
          <w:rStyle w:val="Instructions"/>
        </w:rPr>
      </w:pPr>
      <w:r w:rsidRPr="0186AC7A">
        <w:rPr>
          <w:rStyle w:val="Instructions"/>
        </w:rPr>
        <w:t>DELETE ALL BLUE TEXT AND FOOTNOTES</w:t>
      </w:r>
    </w:p>
    <w:p w14:paraId="04B9F52B" w14:textId="2F47A845" w:rsidR="39672554" w:rsidRDefault="39672554" w:rsidP="0186AC7A">
      <w:pPr>
        <w:spacing w:after="0"/>
        <w:rPr>
          <w:rFonts w:ascii="Calibri" w:eastAsia="Calibri" w:hAnsi="Calibri" w:cs="Calibri"/>
          <w:b/>
          <w:bCs/>
          <w:i/>
          <w:iCs/>
          <w:color w:val="4471C4"/>
        </w:rPr>
      </w:pPr>
    </w:p>
    <w:p w14:paraId="6D9A27B7" w14:textId="5747B99C" w:rsidR="009043FE" w:rsidRPr="009C6B21" w:rsidRDefault="3ACF69B4" w:rsidP="39672554">
      <w:pPr>
        <w:pStyle w:val="Heading2"/>
        <w:rPr>
          <w:rFonts w:ascii="Calibri" w:eastAsia="Calibri" w:hAnsi="Calibri"/>
          <w:szCs w:val="32"/>
        </w:rPr>
      </w:pPr>
      <w:r w:rsidRPr="1F74CAD9">
        <w:t>Option</w:t>
      </w:r>
      <w:r w:rsidRPr="1F74CAD9">
        <w:rPr>
          <w:rStyle w:val="Heading2Char1"/>
          <w:b/>
          <w:bCs/>
        </w:rPr>
        <w:t xml:space="preserve"> 1: Amend CALGreen</w:t>
      </w:r>
    </w:p>
    <w:p w14:paraId="61D63C07" w14:textId="5AF7AAB8" w:rsidR="007E3D19" w:rsidRDefault="007E3D19" w:rsidP="1F74CAD9">
      <w:pPr>
        <w:pStyle w:val="paragraph"/>
        <w:spacing w:before="0" w:beforeAutospacing="0" w:after="0" w:afterAutospacing="0"/>
        <w:ind w:left="360"/>
        <w:jc w:val="center"/>
        <w:rPr>
          <w:rStyle w:val="normaltextrun"/>
          <w:rFonts w:asciiTheme="minorHAnsi" w:hAnsiTheme="minorHAnsi" w:cs="Calibri"/>
          <w:color w:val="000000" w:themeColor="text1"/>
        </w:rPr>
      </w:pPr>
      <w:r w:rsidRPr="1F74CAD9">
        <w:rPr>
          <w:rStyle w:val="normaltextrun"/>
          <w:rFonts w:asciiTheme="minorHAnsi" w:hAnsiTheme="minorHAnsi" w:cs="Calibri"/>
          <w:color w:val="000000" w:themeColor="text1"/>
        </w:rPr>
        <w:t>ORDINANCE AMENDING THE </w:t>
      </w:r>
      <w:r w:rsidRPr="1F74CAD9">
        <w:rPr>
          <w:rStyle w:val="Instructions"/>
        </w:rPr>
        <w:t xml:space="preserve">[City/County </w:t>
      </w:r>
      <w:r w:rsidR="0043739D" w:rsidRPr="1F74CAD9">
        <w:rPr>
          <w:rStyle w:val="Instructions"/>
        </w:rPr>
        <w:t>o</w:t>
      </w:r>
      <w:r w:rsidRPr="1F74CAD9">
        <w:rPr>
          <w:rStyle w:val="Instructions"/>
        </w:rPr>
        <w:t>f Jurisdiction]</w:t>
      </w:r>
      <w:r w:rsidRPr="1F74CAD9">
        <w:rPr>
          <w:rStyle w:val="normaltextrun"/>
          <w:rFonts w:asciiTheme="minorHAnsi" w:hAnsiTheme="minorHAnsi" w:cs="Calibri"/>
          <w:color w:val="000000" w:themeColor="text1"/>
        </w:rPr>
        <w:t xml:space="preserve"> BUILDING CODE TO </w:t>
      </w:r>
      <w:r w:rsidR="00E029CD">
        <w:rPr>
          <w:rStyle w:val="normaltextrun"/>
          <w:rFonts w:asciiTheme="minorHAnsi" w:hAnsiTheme="minorHAnsi" w:cs="Calibri"/>
          <w:color w:val="000000" w:themeColor="text1"/>
        </w:rPr>
        <w:br/>
      </w:r>
      <w:r w:rsidR="5F0435B5" w:rsidRPr="1F74CAD9">
        <w:rPr>
          <w:rStyle w:val="normaltextrun"/>
          <w:rFonts w:asciiTheme="minorHAnsi" w:hAnsiTheme="minorHAnsi" w:cs="Calibri"/>
          <w:color w:val="000000" w:themeColor="text1"/>
        </w:rPr>
        <w:t>REQUIRE ALL ELECTRIC BUILDINGS</w:t>
      </w:r>
    </w:p>
    <w:p w14:paraId="3C903A44" w14:textId="32401284" w:rsidR="1F74CAD9" w:rsidRDefault="1F74CAD9" w:rsidP="1F74CAD9">
      <w:pPr>
        <w:jc w:val="center"/>
        <w:rPr>
          <w:rStyle w:val="normaltextrun"/>
          <w:rFonts w:cs="Calibri"/>
          <w:color w:val="000000" w:themeColor="text1"/>
        </w:rPr>
      </w:pPr>
    </w:p>
    <w:p w14:paraId="36E02BCB" w14:textId="261E6C59" w:rsidR="009043FE" w:rsidRPr="009C6B21" w:rsidRDefault="3ACF69B4" w:rsidP="3ACF69B4">
      <w:pPr>
        <w:pStyle w:val="Heading3"/>
        <w:rPr>
          <w:rFonts w:ascii="Calibri" w:eastAsia="Calibri" w:hAnsi="Calibri"/>
          <w:szCs w:val="28"/>
        </w:rPr>
      </w:pPr>
      <w:r w:rsidRPr="3ACF69B4">
        <w:t xml:space="preserve">Amendments </w:t>
      </w:r>
    </w:p>
    <w:p w14:paraId="24F4F1B8" w14:textId="6AEB795E" w:rsidR="009043FE" w:rsidRPr="009C6B21" w:rsidRDefault="3ACF69B4" w:rsidP="39672554">
      <w:pPr>
        <w:spacing w:after="0"/>
      </w:pPr>
      <w:r w:rsidRPr="39672554">
        <w:rPr>
          <w:rFonts w:ascii="Calibri" w:eastAsia="Calibri" w:hAnsi="Calibri" w:cs="Calibri"/>
        </w:rPr>
        <w:t>The California Building Code, Title 24, Part 11, adopted by the </w:t>
      </w:r>
      <w:r w:rsidRPr="39672554">
        <w:rPr>
          <w:rFonts w:ascii="Calibri" w:eastAsia="Calibri" w:hAnsi="Calibri" w:cs="Calibri"/>
          <w:b/>
          <w:bCs/>
          <w:i/>
          <w:iCs/>
          <w:color w:val="4471C4"/>
        </w:rPr>
        <w:t>[City/County of jurisdiction]</w:t>
      </w:r>
      <w:r w:rsidRPr="39672554">
        <w:rPr>
          <w:rFonts w:ascii="Calibri" w:eastAsia="Calibri" w:hAnsi="Calibri" w:cs="Calibri"/>
        </w:rPr>
        <w:t> codified under Chapter </w:t>
      </w:r>
      <w:r w:rsidRPr="39672554">
        <w:rPr>
          <w:rFonts w:ascii="Calibri" w:eastAsia="Calibri" w:hAnsi="Calibri" w:cs="Calibri"/>
          <w:b/>
          <w:bCs/>
          <w:i/>
          <w:iCs/>
          <w:color w:val="4471C4"/>
        </w:rPr>
        <w:t>[municipal/county code reference (if not adopted in entirety, include local code references for each section)]</w:t>
      </w:r>
      <w:r w:rsidRPr="39672554">
        <w:rPr>
          <w:rFonts w:ascii="Calibri" w:eastAsia="Calibri" w:hAnsi="Calibri" w:cs="Calibri"/>
        </w:rPr>
        <w:t xml:space="preserve">, is amended as specified below.  </w:t>
      </w:r>
    </w:p>
    <w:p w14:paraId="09AAD278" w14:textId="4DBD49E0" w:rsidR="39672554" w:rsidRDefault="39672554" w:rsidP="39672554">
      <w:pPr>
        <w:spacing w:after="0"/>
        <w:rPr>
          <w:rFonts w:ascii="Calibri" w:eastAsia="Calibri" w:hAnsi="Calibri" w:cs="Calibri"/>
        </w:rPr>
      </w:pPr>
    </w:p>
    <w:p w14:paraId="20D9DC91" w14:textId="7D9EEAC4" w:rsidR="009043FE" w:rsidRPr="009C6B21" w:rsidRDefault="3ACF69B4" w:rsidP="39672554">
      <w:pPr>
        <w:spacing w:after="0"/>
        <w:rPr>
          <w:rFonts w:ascii="Calibri" w:eastAsia="Calibri" w:hAnsi="Calibri" w:cs="Calibri"/>
        </w:rPr>
      </w:pPr>
      <w:r w:rsidRPr="39672554">
        <w:rPr>
          <w:rFonts w:ascii="Calibri" w:eastAsia="Calibri" w:hAnsi="Calibri" w:cs="Calibri"/>
          <w:b/>
          <w:bCs/>
        </w:rPr>
        <w:t>Section 202 DEFINITIONS, is modified by adding the following definitions: </w:t>
      </w:r>
    </w:p>
    <w:p w14:paraId="1481125A" w14:textId="2D8245A7" w:rsidR="39672554" w:rsidRDefault="39672554" w:rsidP="39672554">
      <w:pPr>
        <w:spacing w:after="0"/>
        <w:rPr>
          <w:rFonts w:ascii="Calibri" w:eastAsia="Calibri" w:hAnsi="Calibri" w:cs="Calibri"/>
          <w:b/>
          <w:bCs/>
        </w:rPr>
      </w:pPr>
    </w:p>
    <w:p w14:paraId="49AD4E18" w14:textId="77777777" w:rsidR="00C84F53" w:rsidRPr="007135B9" w:rsidRDefault="00C84F53" w:rsidP="00C84F53">
      <w:pPr>
        <w:rPr>
          <w:rStyle w:val="eop"/>
          <w:u w:val="single"/>
        </w:rPr>
      </w:pPr>
      <w:r w:rsidRPr="00843E62">
        <w:rPr>
          <w:b/>
          <w:bCs/>
          <w:u w:val="single"/>
        </w:rPr>
        <w:t>ALL-ELECTRIC BUILDING</w:t>
      </w:r>
      <w:r w:rsidRPr="00843E62">
        <w:rPr>
          <w:u w:val="single"/>
        </w:rPr>
        <w:t xml:space="preserve"> </w:t>
      </w:r>
      <w:r w:rsidRPr="007135B9">
        <w:rPr>
          <w:u w:val="single"/>
          <w:shd w:val="clear" w:color="auto" w:fill="FFFFFF"/>
        </w:rPr>
        <w:t>is a building that contains no combustion equipment</w:t>
      </w:r>
      <w:r w:rsidRPr="007135B9">
        <w:rPr>
          <w:i/>
          <w:iCs/>
          <w:u w:val="single"/>
          <w:shd w:val="clear" w:color="auto" w:fill="FFFFFF"/>
        </w:rPr>
        <w:t> </w:t>
      </w:r>
      <w:r w:rsidRPr="007135B9">
        <w:rPr>
          <w:u w:val="single"/>
          <w:shd w:val="clear" w:color="auto" w:fill="FFFFFF"/>
        </w:rPr>
        <w:t>or plumbing for combustion equipmen</w:t>
      </w:r>
      <w:r>
        <w:rPr>
          <w:u w:val="single"/>
          <w:shd w:val="clear" w:color="auto" w:fill="FFFFFF"/>
        </w:rPr>
        <w:t>t (except for abandoned gas lines)</w:t>
      </w:r>
      <w:r w:rsidRPr="007135B9">
        <w:rPr>
          <w:u w:val="single"/>
          <w:shd w:val="clear" w:color="auto" w:fill="FFFFFF"/>
        </w:rPr>
        <w:t xml:space="preserve"> serving space heating (including fireplaces), water heating (including pools and spas), cooking appliances (including barbeques), and clothes drying, within the building or building property lines, and instead uses electric heating appliances for service.</w:t>
      </w:r>
      <w:r w:rsidRPr="007135B9">
        <w:rPr>
          <w:rFonts w:ascii="Times New Roman" w:hAnsi="Times New Roman" w:cs="Times New Roman"/>
          <w:u w:val="single"/>
        </w:rPr>
        <w:t xml:space="preserve">  </w:t>
      </w:r>
      <w:r w:rsidRPr="00843E62">
        <w:rPr>
          <w:u w:val="single"/>
        </w:rPr>
        <w:t>A</w:t>
      </w:r>
      <w:r w:rsidRPr="00843E62">
        <w:rPr>
          <w:rStyle w:val="normaltextrun"/>
          <w:rFonts w:cs="Calibri"/>
          <w:u w:val="single"/>
        </w:rPr>
        <w:t>n All-Electric Building may include solar thermal collectors.</w:t>
      </w:r>
      <w:r w:rsidRPr="7D861409">
        <w:rPr>
          <w:rStyle w:val="eop"/>
          <w:rFonts w:cs="Calibri"/>
        </w:rPr>
        <w:t> </w:t>
      </w:r>
      <w:r w:rsidRPr="007135B9">
        <w:rPr>
          <w:rStyle w:val="Instructions"/>
        </w:rPr>
        <w:t>[Modify end uses as needed.  The reference to abandoned gas plumbing makes this definition compatible with the model renovation ordinance. The reference to solar thermal panels clarifies that solar thermal is an allowed energy source for heating.]</w:t>
      </w:r>
    </w:p>
    <w:p w14:paraId="1C3022D3" w14:textId="04CC07DC" w:rsidR="39672554" w:rsidRDefault="39672554" w:rsidP="39672554">
      <w:pPr>
        <w:spacing w:after="0"/>
        <w:rPr>
          <w:rFonts w:ascii="Calibri" w:eastAsia="Calibri" w:hAnsi="Calibri" w:cs="Calibri"/>
          <w:color w:val="4471C4"/>
        </w:rPr>
      </w:pPr>
    </w:p>
    <w:p w14:paraId="4E8E3BB8" w14:textId="22173961" w:rsidR="009043FE" w:rsidRPr="009C6B21" w:rsidRDefault="3ACF69B4" w:rsidP="39672554">
      <w:pPr>
        <w:spacing w:after="0"/>
      </w:pPr>
      <w:r w:rsidRPr="39672554">
        <w:rPr>
          <w:rFonts w:ascii="Calibri" w:eastAsia="Calibri" w:hAnsi="Calibri" w:cs="Calibri"/>
          <w:b/>
          <w:bCs/>
          <w:i/>
          <w:iCs/>
          <w:color w:val="4471C4"/>
        </w:rPr>
        <w:t>[Optional]</w:t>
      </w:r>
      <w:r w:rsidRPr="39672554">
        <w:rPr>
          <w:rFonts w:ascii="Calibri" w:eastAsia="Calibri" w:hAnsi="Calibri" w:cs="Calibri"/>
          <w:b/>
          <w:bCs/>
        </w:rPr>
        <w:t xml:space="preserve"> </w:t>
      </w:r>
      <w:r w:rsidRPr="39672554">
        <w:rPr>
          <w:rFonts w:ascii="Calibri" w:eastAsia="Calibri" w:hAnsi="Calibri" w:cs="Calibri"/>
          <w:b/>
          <w:bCs/>
          <w:u w:val="single"/>
        </w:rPr>
        <w:t xml:space="preserve">COMMERCIAL FOOD HEAT-PROCESSING EQUIPMENT </w:t>
      </w:r>
      <w:r w:rsidRPr="39672554">
        <w:rPr>
          <w:rFonts w:ascii="Calibri" w:eastAsia="Calibri" w:hAnsi="Calibri" w:cs="Calibri"/>
          <w:u w:val="single"/>
        </w:rPr>
        <w:t>is</w:t>
      </w:r>
      <w:r w:rsidRPr="39672554">
        <w:rPr>
          <w:rFonts w:ascii="Calibri" w:eastAsia="Calibri" w:hAnsi="Calibri" w:cs="Calibri"/>
          <w:b/>
          <w:bCs/>
          <w:u w:val="single"/>
        </w:rPr>
        <w:t xml:space="preserve"> </w:t>
      </w:r>
      <w:r w:rsidRPr="39672554">
        <w:rPr>
          <w:rFonts w:ascii="Calibri" w:eastAsia="Calibri" w:hAnsi="Calibri" w:cs="Calibri"/>
          <w:u w:val="single"/>
        </w:rPr>
        <w:t>equipment used in a food establishment for heat-processing food or utensils and that produces grease vapors, steam, fumes, smoke, or odors that are required to be removed through a local exhaust ventilation system, as defined in the California Mechanical Code.</w:t>
      </w:r>
      <w:r w:rsidRPr="39672554">
        <w:rPr>
          <w:rFonts w:ascii="Calibri" w:eastAsia="Calibri" w:hAnsi="Calibri" w:cs="Calibri"/>
        </w:rPr>
        <w:t xml:space="preserve"> </w:t>
      </w:r>
    </w:p>
    <w:p w14:paraId="66527ACE" w14:textId="424E884A" w:rsidR="39672554" w:rsidRDefault="39672554" w:rsidP="39672554">
      <w:pPr>
        <w:spacing w:after="0"/>
        <w:rPr>
          <w:rFonts w:ascii="Calibri" w:eastAsia="Calibri" w:hAnsi="Calibri" w:cs="Calibri"/>
        </w:rPr>
      </w:pPr>
    </w:p>
    <w:p w14:paraId="2F4C5A79" w14:textId="606C4DB3" w:rsidR="009043FE" w:rsidRPr="009C6B21" w:rsidRDefault="3ACF69B4" w:rsidP="39672554">
      <w:pPr>
        <w:spacing w:after="0"/>
      </w:pPr>
      <w:r w:rsidRPr="39672554">
        <w:rPr>
          <w:rFonts w:ascii="Calibri" w:eastAsia="Calibri" w:hAnsi="Calibri" w:cs="Calibri"/>
          <w:b/>
          <w:bCs/>
          <w:sz w:val="23"/>
          <w:szCs w:val="23"/>
          <w:u w:val="single"/>
        </w:rPr>
        <w:t>FUEL GAS.</w:t>
      </w:r>
      <w:r w:rsidRPr="39672554">
        <w:rPr>
          <w:rFonts w:ascii="Calibri" w:eastAsia="Calibri" w:hAnsi="Calibri" w:cs="Calibri"/>
          <w:sz w:val="23"/>
          <w:szCs w:val="23"/>
          <w:u w:val="single"/>
        </w:rPr>
        <w:t xml:space="preserve"> A gas that is natural, manufactured, liquefied petroleum, or a mixture of these.</w:t>
      </w:r>
      <w:r w:rsidRPr="39672554">
        <w:rPr>
          <w:rFonts w:ascii="Calibri" w:eastAsia="Calibri" w:hAnsi="Calibri" w:cs="Calibri"/>
          <w:sz w:val="23"/>
          <w:szCs w:val="23"/>
        </w:rPr>
        <w:t xml:space="preserve"> </w:t>
      </w:r>
    </w:p>
    <w:p w14:paraId="3FDA9D92" w14:textId="55000235" w:rsidR="39672554" w:rsidRDefault="39672554" w:rsidP="39672554">
      <w:pPr>
        <w:spacing w:after="0"/>
        <w:rPr>
          <w:rFonts w:ascii="Calibri" w:eastAsia="Calibri" w:hAnsi="Calibri" w:cs="Calibri"/>
          <w:sz w:val="23"/>
          <w:szCs w:val="23"/>
        </w:rPr>
      </w:pPr>
    </w:p>
    <w:p w14:paraId="4DBC95E7" w14:textId="2E3F1F2A" w:rsidR="009043FE" w:rsidRPr="009C6B21" w:rsidRDefault="3ACF69B4" w:rsidP="39672554">
      <w:pPr>
        <w:spacing w:after="0"/>
      </w:pPr>
      <w:r w:rsidRPr="39672554">
        <w:rPr>
          <w:rFonts w:ascii="Calibri" w:eastAsia="Calibri" w:hAnsi="Calibri" w:cs="Calibri"/>
          <w:b/>
          <w:bCs/>
          <w:u w:val="single"/>
        </w:rPr>
        <w:t xml:space="preserve">FUEL GAS INFRASTRUCTURE </w:t>
      </w:r>
      <w:r w:rsidRPr="39672554">
        <w:rPr>
          <w:rFonts w:ascii="Calibri" w:eastAsia="Calibri" w:hAnsi="Calibri" w:cs="Calibri"/>
          <w:u w:val="single"/>
        </w:rPr>
        <w:t>is Fuel Gas piping in or in connection with a building, structure or within the property lines of premises, extending from the point of delivery at the gas meter or gas tank as specified in the California Mechanical Code and Plumbing Code.</w:t>
      </w:r>
      <w:r w:rsidRPr="39672554">
        <w:rPr>
          <w:rFonts w:ascii="Calibri" w:eastAsia="Calibri" w:hAnsi="Calibri" w:cs="Calibri"/>
        </w:rPr>
        <w:t xml:space="preserve"> </w:t>
      </w:r>
    </w:p>
    <w:p w14:paraId="555BE427" w14:textId="447D0A7E" w:rsidR="39672554" w:rsidRDefault="39672554" w:rsidP="39672554">
      <w:pPr>
        <w:spacing w:after="0"/>
        <w:rPr>
          <w:rFonts w:ascii="Calibri" w:eastAsia="Calibri" w:hAnsi="Calibri" w:cs="Calibri"/>
        </w:rPr>
      </w:pPr>
    </w:p>
    <w:p w14:paraId="7626E534" w14:textId="41788766" w:rsidR="009043FE" w:rsidRPr="009C6B21" w:rsidRDefault="3ACF69B4" w:rsidP="39672554">
      <w:pPr>
        <w:spacing w:after="0"/>
      </w:pPr>
      <w:r w:rsidRPr="39672554">
        <w:rPr>
          <w:rFonts w:ascii="Calibri" w:eastAsia="Calibri" w:hAnsi="Calibri" w:cs="Calibri"/>
          <w:b/>
          <w:bCs/>
          <w:i/>
          <w:iCs/>
          <w:color w:val="4471C4"/>
        </w:rPr>
        <w:t xml:space="preserve">The definition of Substantial Remodel should be carefully crafted to ensure that </w:t>
      </w:r>
      <w:r w:rsidR="003F629B">
        <w:rPr>
          <w:rFonts w:ascii="Calibri" w:eastAsia="Calibri" w:hAnsi="Calibri" w:cs="Calibri"/>
          <w:b/>
          <w:bCs/>
          <w:i/>
          <w:iCs/>
          <w:color w:val="4471C4"/>
        </w:rPr>
        <w:t xml:space="preserve">it does </w:t>
      </w:r>
      <w:r w:rsidRPr="39672554">
        <w:rPr>
          <w:rFonts w:ascii="Calibri" w:eastAsia="Calibri" w:hAnsi="Calibri" w:cs="Calibri"/>
          <w:b/>
          <w:bCs/>
          <w:i/>
          <w:iCs/>
          <w:color w:val="4471C4"/>
        </w:rPr>
        <w:t xml:space="preserve">not have unintended consequences elsewhere in the local code.  Sample text is provided below.  For a more thorough discussion see </w:t>
      </w:r>
      <w:hyperlink r:id="rId24">
        <w:r w:rsidRPr="39672554">
          <w:rPr>
            <w:rStyle w:val="Hyperlink"/>
            <w:rFonts w:ascii="Calibri" w:eastAsia="Calibri" w:hAnsi="Calibri" w:cs="Calibri"/>
          </w:rPr>
          <w:t>Substantial Remodels and New Construction Definitions</w:t>
        </w:r>
      </w:hyperlink>
      <w:r w:rsidRPr="39672554">
        <w:rPr>
          <w:rFonts w:ascii="Calibri" w:eastAsia="Calibri" w:hAnsi="Calibri" w:cs="Calibri"/>
          <w:b/>
          <w:bCs/>
          <w:i/>
          <w:iCs/>
          <w:color w:val="4471C4"/>
        </w:rPr>
        <w:t>.</w:t>
      </w:r>
      <w:r w:rsidRPr="39672554">
        <w:rPr>
          <w:rFonts w:ascii="Calibri" w:eastAsia="Calibri" w:hAnsi="Calibri" w:cs="Calibri"/>
        </w:rPr>
        <w:t xml:space="preserve"> </w:t>
      </w:r>
    </w:p>
    <w:p w14:paraId="50012899" w14:textId="5651B7D2" w:rsidR="39672554" w:rsidRDefault="39672554" w:rsidP="39672554">
      <w:pPr>
        <w:spacing w:after="0"/>
        <w:rPr>
          <w:rFonts w:ascii="Calibri" w:eastAsia="Calibri" w:hAnsi="Calibri" w:cs="Calibri"/>
        </w:rPr>
      </w:pPr>
    </w:p>
    <w:p w14:paraId="755E2EBB" w14:textId="74C1FD31" w:rsidR="009043FE" w:rsidRPr="009C6B21" w:rsidRDefault="3ACF69B4" w:rsidP="3ACF69B4">
      <w:pPr>
        <w:spacing w:after="0"/>
      </w:pPr>
      <w:r w:rsidRPr="3ACF69B4">
        <w:rPr>
          <w:rFonts w:ascii="Calibri" w:eastAsia="Calibri" w:hAnsi="Calibri" w:cs="Calibri"/>
          <w:b/>
          <w:bCs/>
        </w:rPr>
        <w:lastRenderedPageBreak/>
        <w:t>SUBSTANTIAL REMODEL</w:t>
      </w:r>
      <w:r w:rsidRPr="3ACF69B4">
        <w:rPr>
          <w:rFonts w:ascii="Calibri" w:eastAsia="Calibri" w:hAnsi="Calibri" w:cs="Calibri"/>
        </w:rPr>
        <w:t xml:space="preserve"> [</w:t>
      </w:r>
      <w:r w:rsidRPr="3ACF69B4">
        <w:rPr>
          <w:rFonts w:ascii="Calibri" w:eastAsia="Calibri" w:hAnsi="Calibri" w:cs="Calibri"/>
          <w:b/>
          <w:bCs/>
          <w:i/>
          <w:iCs/>
          <w:color w:val="4472C4" w:themeColor="accent1"/>
        </w:rPr>
        <w:t>Examples below]</w:t>
      </w:r>
      <w:r w:rsidRPr="3ACF69B4">
        <w:rPr>
          <w:rFonts w:ascii="Calibri" w:eastAsia="Calibri" w:hAnsi="Calibri" w:cs="Calibri"/>
          <w:color w:val="4472C4" w:themeColor="accent1"/>
        </w:rPr>
        <w:t xml:space="preserve"> </w:t>
      </w:r>
    </w:p>
    <w:p w14:paraId="78DBB5B9" w14:textId="62656287" w:rsidR="009043FE" w:rsidRPr="009C6B21" w:rsidRDefault="3ACF69B4" w:rsidP="39672554">
      <w:pPr>
        <w:pStyle w:val="ListParagraph"/>
        <w:numPr>
          <w:ilvl w:val="0"/>
          <w:numId w:val="2"/>
        </w:numPr>
        <w:spacing w:after="0"/>
        <w:rPr>
          <w:rFonts w:eastAsiaTheme="minorEastAsia"/>
          <w:color w:val="0070C0"/>
        </w:rPr>
      </w:pPr>
      <w:r w:rsidRPr="39672554">
        <w:rPr>
          <w:rFonts w:ascii="Calibri" w:eastAsia="Calibri" w:hAnsi="Calibri" w:cs="Calibri"/>
          <w:u w:val="single"/>
        </w:rPr>
        <w:t>is any repair, reconstruction, rehabilitation, alteration, addition, or other improvement of a building structure, the cost of which equals or exceeds 50 percent of the market value of the structure before the improvement or repair is started. If the structure has sustained substantial damage, any repairs are considered substantial improvement regardless of the actual repair work performed.</w:t>
      </w:r>
      <w:r w:rsidRPr="39672554">
        <w:rPr>
          <w:rFonts w:ascii="Calibri" w:eastAsia="Calibri" w:hAnsi="Calibri" w:cs="Calibri"/>
          <w:i/>
          <w:iCs/>
          <w:color w:val="0070C0"/>
          <w:sz w:val="19"/>
          <w:szCs w:val="19"/>
          <w:u w:val="single"/>
          <w:vertAlign w:val="superscript"/>
        </w:rPr>
        <w:t>3</w:t>
      </w:r>
      <w:r w:rsidRPr="39672554">
        <w:rPr>
          <w:rFonts w:ascii="Calibri" w:eastAsia="Calibri" w:hAnsi="Calibri" w:cs="Calibri"/>
          <w:i/>
          <w:iCs/>
          <w:color w:val="0070C0"/>
        </w:rPr>
        <w:t xml:space="preserve"> </w:t>
      </w:r>
    </w:p>
    <w:p w14:paraId="5A6504F7" w14:textId="78647A15" w:rsidR="39672554" w:rsidRDefault="39672554" w:rsidP="39672554">
      <w:pPr>
        <w:spacing w:after="0"/>
        <w:rPr>
          <w:rFonts w:ascii="Calibri" w:eastAsia="Calibri" w:hAnsi="Calibri" w:cs="Calibri"/>
          <w:color w:val="0070C0"/>
        </w:rPr>
      </w:pPr>
    </w:p>
    <w:p w14:paraId="0E8AC067" w14:textId="77CF6D0F" w:rsidR="009043FE" w:rsidRPr="009C6B21" w:rsidRDefault="3ACF69B4" w:rsidP="2A229607">
      <w:pPr>
        <w:pStyle w:val="ListParagraph"/>
        <w:numPr>
          <w:ilvl w:val="0"/>
          <w:numId w:val="2"/>
        </w:numPr>
        <w:spacing w:after="0"/>
        <w:rPr>
          <w:rFonts w:eastAsiaTheme="minorEastAsia"/>
        </w:rPr>
      </w:pPr>
      <w:r w:rsidRPr="2A229607">
        <w:rPr>
          <w:rFonts w:ascii="Times New Roman" w:eastAsia="Times New Roman" w:hAnsi="Times New Roman" w:cs="Times New Roman"/>
          <w:sz w:val="14"/>
          <w:szCs w:val="14"/>
        </w:rPr>
        <w:t xml:space="preserve"> </w:t>
      </w:r>
      <w:r w:rsidRPr="2A229607">
        <w:rPr>
          <w:rFonts w:ascii="Calibri" w:eastAsia="Calibri" w:hAnsi="Calibri" w:cs="Calibri"/>
          <w:u w:val="single"/>
        </w:rPr>
        <w:t>is any alteration(s) made within any three-year period that includes replacement of over 50 percent of the existing foundation for purposes other than a repair or reinforcement as defined in California Existing Building Code Section 202; or where over 50 percent of the existing framing above the sill plate is removed or replaced for purposes other than repair.</w:t>
      </w:r>
      <w:r w:rsidRPr="2A229607">
        <w:rPr>
          <w:rFonts w:ascii="Calibri" w:eastAsia="Calibri" w:hAnsi="Calibri" w:cs="Calibri"/>
        </w:rPr>
        <w:t xml:space="preserve"> </w:t>
      </w:r>
    </w:p>
    <w:p w14:paraId="08820878" w14:textId="340E92E9" w:rsidR="2A229607" w:rsidRDefault="2A229607" w:rsidP="2A229607">
      <w:pPr>
        <w:spacing w:after="0"/>
        <w:rPr>
          <w:rFonts w:ascii="Calibri" w:eastAsia="Calibri" w:hAnsi="Calibri" w:cs="Calibri"/>
        </w:rPr>
      </w:pPr>
    </w:p>
    <w:p w14:paraId="5518BB55" w14:textId="07920D86" w:rsidR="2A229607" w:rsidRDefault="2A229607" w:rsidP="2A229607">
      <w:pPr>
        <w:pStyle w:val="ListParagraph"/>
        <w:numPr>
          <w:ilvl w:val="0"/>
          <w:numId w:val="2"/>
        </w:numPr>
        <w:spacing w:after="0"/>
      </w:pPr>
      <w:r w:rsidRPr="7D861409">
        <w:rPr>
          <w:rFonts w:eastAsiaTheme="minorEastAsia"/>
          <w:u w:val="single"/>
        </w:rPr>
        <w:t>is any project that requires an electrical permit, a mechanical permit and a plumbing permit, with the exception of projects with a total valuation of less than $</w:t>
      </w:r>
      <w:r w:rsidRPr="7D861409">
        <w:rPr>
          <w:rStyle w:val="Instructions"/>
        </w:rPr>
        <w:t>XX,XXX</w:t>
      </w:r>
      <w:r w:rsidRPr="7D861409">
        <w:rPr>
          <w:rFonts w:eastAsiaTheme="minorEastAsia"/>
        </w:rPr>
        <w:t xml:space="preserve"> </w:t>
      </w:r>
      <w:r w:rsidRPr="7D861409">
        <w:rPr>
          <w:rStyle w:val="Instructions"/>
        </w:rPr>
        <w:t>[specify value]</w:t>
      </w:r>
      <w:r w:rsidRPr="7D861409">
        <w:rPr>
          <w:rFonts w:eastAsiaTheme="minorEastAsia"/>
        </w:rPr>
        <w:t>.</w:t>
      </w:r>
    </w:p>
    <w:p w14:paraId="0C288B7A" w14:textId="0FA9D1C4" w:rsidR="39672554" w:rsidRDefault="39672554" w:rsidP="39672554">
      <w:pPr>
        <w:spacing w:after="0"/>
        <w:rPr>
          <w:rFonts w:ascii="Calibri" w:eastAsia="Calibri" w:hAnsi="Calibri" w:cs="Calibri"/>
        </w:rPr>
      </w:pPr>
    </w:p>
    <w:p w14:paraId="7BCE828D" w14:textId="571D29FE" w:rsidR="009043FE" w:rsidRPr="009C6B21" w:rsidRDefault="3ACF69B4" w:rsidP="3ACF69B4">
      <w:pPr>
        <w:spacing w:after="0"/>
      </w:pPr>
      <w:r w:rsidRPr="39672554">
        <w:rPr>
          <w:rFonts w:ascii="Calibri" w:eastAsia="Calibri" w:hAnsi="Calibri" w:cs="Calibri"/>
          <w:b/>
          <w:bCs/>
          <w:color w:val="4471C4"/>
          <w:sz w:val="28"/>
          <w:szCs w:val="28"/>
        </w:rPr>
        <w:t xml:space="preserve">Residential Requirements </w:t>
      </w:r>
    </w:p>
    <w:p w14:paraId="561E7CEF" w14:textId="14C5AF69" w:rsidR="39672554" w:rsidRDefault="39672554" w:rsidP="39672554">
      <w:pPr>
        <w:spacing w:after="0"/>
        <w:rPr>
          <w:rFonts w:ascii="Calibri" w:eastAsia="Calibri" w:hAnsi="Calibri" w:cs="Calibri"/>
          <w:b/>
          <w:bCs/>
        </w:rPr>
      </w:pPr>
    </w:p>
    <w:p w14:paraId="4A7088F8" w14:textId="3D3BC5BB" w:rsidR="009043FE" w:rsidRPr="009C6B21" w:rsidRDefault="3ACF69B4" w:rsidP="3ACF69B4">
      <w:pPr>
        <w:spacing w:after="0"/>
      </w:pPr>
      <w:r w:rsidRPr="3ACF69B4">
        <w:rPr>
          <w:rFonts w:ascii="Calibri" w:eastAsia="Calibri" w:hAnsi="Calibri" w:cs="Calibri"/>
          <w:b/>
          <w:bCs/>
        </w:rPr>
        <w:t xml:space="preserve">Section </w:t>
      </w:r>
      <w:r w:rsidR="00477B1E" w:rsidRPr="00BE72A9">
        <w:rPr>
          <w:rFonts w:ascii="Calibri" w:eastAsia="Calibri" w:hAnsi="Calibri" w:cs="Calibri"/>
          <w:b/>
          <w:bCs/>
          <w:highlight w:val="yellow"/>
        </w:rPr>
        <w:t>XXX</w:t>
      </w:r>
      <w:r w:rsidR="00982A37" w:rsidRPr="00BE72A9">
        <w:rPr>
          <w:rFonts w:ascii="Calibri" w:eastAsia="Calibri" w:hAnsi="Calibri" w:cs="Calibri"/>
          <w:b/>
          <w:bCs/>
          <w:highlight w:val="yellow"/>
        </w:rPr>
        <w:t>: YYYYYY</w:t>
      </w:r>
      <w:r w:rsidRPr="3ACF69B4">
        <w:rPr>
          <w:rFonts w:ascii="Calibri" w:eastAsia="Calibri" w:hAnsi="Calibri" w:cs="Calibri"/>
          <w:b/>
          <w:bCs/>
        </w:rPr>
        <w:t xml:space="preserve"> is amended to add a new subsection, </w:t>
      </w:r>
      <w:r w:rsidR="00982A37" w:rsidRPr="00BE72A9">
        <w:rPr>
          <w:rFonts w:ascii="Calibri" w:eastAsia="Calibri" w:hAnsi="Calibri" w:cs="Calibri"/>
          <w:b/>
          <w:bCs/>
          <w:highlight w:val="yellow"/>
        </w:rPr>
        <w:t>XXX</w:t>
      </w:r>
      <w:r w:rsidRPr="3ACF69B4">
        <w:rPr>
          <w:rFonts w:ascii="Calibri" w:eastAsia="Calibri" w:hAnsi="Calibri" w:cs="Calibri"/>
          <w:b/>
          <w:bCs/>
        </w:rPr>
        <w:t xml:space="preserve"> as follows:</w:t>
      </w:r>
      <w:r w:rsidRPr="3ACF69B4">
        <w:rPr>
          <w:rFonts w:ascii="Calibri" w:eastAsia="Calibri" w:hAnsi="Calibri" w:cs="Calibri"/>
        </w:rPr>
        <w:t xml:space="preserve"> </w:t>
      </w:r>
    </w:p>
    <w:p w14:paraId="1516C550" w14:textId="11CBDE84" w:rsidR="009043FE" w:rsidRPr="009C6B21" w:rsidRDefault="00FC1BFC" w:rsidP="3ACF69B4">
      <w:pPr>
        <w:spacing w:after="0"/>
      </w:pPr>
      <w:r w:rsidRPr="00BE72A9">
        <w:rPr>
          <w:rFonts w:ascii="Calibri" w:eastAsia="Calibri" w:hAnsi="Calibri" w:cs="Calibri"/>
          <w:highlight w:val="yellow"/>
          <w:u w:val="single"/>
        </w:rPr>
        <w:t>XXX</w:t>
      </w:r>
      <w:r w:rsidR="3ACF69B4" w:rsidRPr="39672554">
        <w:rPr>
          <w:rFonts w:ascii="Calibri" w:eastAsia="Calibri" w:hAnsi="Calibri" w:cs="Calibri"/>
          <w:u w:val="single"/>
        </w:rPr>
        <w:t xml:space="preserve"> All-Electric Buildings. New</w:t>
      </w:r>
      <w:r w:rsidR="3ACF69B4" w:rsidRPr="39672554">
        <w:rPr>
          <w:u w:val="single"/>
        </w:rPr>
        <w:t>ly Constructed Buil</w:t>
      </w:r>
      <w:r w:rsidR="3ACF69B4" w:rsidRPr="39672554">
        <w:rPr>
          <w:rFonts w:ascii="Calibri" w:eastAsia="Calibri" w:hAnsi="Calibri" w:cs="Calibri"/>
          <w:u w:val="single"/>
        </w:rPr>
        <w:t>dings and Substantial Remodels shall be designed and constructed as All-Electric Buildings.</w:t>
      </w:r>
      <w:r w:rsidR="3ACF69B4" w:rsidRPr="39672554">
        <w:rPr>
          <w:rFonts w:ascii="Calibri" w:eastAsia="Calibri" w:hAnsi="Calibri" w:cs="Calibri"/>
        </w:rPr>
        <w:t xml:space="preserve"> </w:t>
      </w:r>
    </w:p>
    <w:p w14:paraId="75EC133D" w14:textId="4BBDAA60" w:rsidR="39672554" w:rsidRDefault="39672554" w:rsidP="39672554">
      <w:pPr>
        <w:spacing w:after="0"/>
        <w:rPr>
          <w:rFonts w:ascii="Calibri" w:eastAsia="Calibri" w:hAnsi="Calibri" w:cs="Calibri"/>
          <w:b/>
          <w:bCs/>
          <w:u w:val="single"/>
        </w:rPr>
      </w:pPr>
    </w:p>
    <w:p w14:paraId="01CD3CD8" w14:textId="1BF58DDE" w:rsidR="009043FE" w:rsidRPr="009C6B21" w:rsidRDefault="3ACF69B4" w:rsidP="0186AC7A">
      <w:pPr>
        <w:spacing w:after="0"/>
      </w:pPr>
      <w:r w:rsidRPr="0186AC7A">
        <w:rPr>
          <w:rFonts w:ascii="Calibri" w:eastAsia="Calibri" w:hAnsi="Calibri" w:cs="Calibri"/>
          <w:b/>
          <w:bCs/>
          <w:u w:val="single"/>
        </w:rPr>
        <w:t xml:space="preserve">Exception </w:t>
      </w:r>
      <w:r w:rsidRPr="0186AC7A">
        <w:rPr>
          <w:rStyle w:val="Instructions"/>
        </w:rPr>
        <w:t>1</w:t>
      </w:r>
      <w:r w:rsidRPr="0186AC7A">
        <w:rPr>
          <w:rFonts w:ascii="Calibri" w:eastAsia="Calibri" w:hAnsi="Calibri" w:cs="Calibri"/>
          <w:b/>
          <w:bCs/>
          <w:u w:val="single"/>
        </w:rPr>
        <w:t xml:space="preserve"> to </w:t>
      </w:r>
      <w:r w:rsidR="00FC1BFC" w:rsidRPr="00BE72A9">
        <w:rPr>
          <w:rFonts w:ascii="Calibri" w:eastAsia="Calibri" w:hAnsi="Calibri" w:cs="Calibri"/>
          <w:b/>
          <w:bCs/>
          <w:highlight w:val="yellow"/>
          <w:u w:val="single"/>
        </w:rPr>
        <w:t>XXX</w:t>
      </w:r>
      <w:r w:rsidRPr="0186AC7A">
        <w:rPr>
          <w:rFonts w:ascii="Calibri" w:eastAsia="Calibri" w:hAnsi="Calibri" w:cs="Calibri"/>
          <w:b/>
          <w:bCs/>
          <w:u w:val="single"/>
        </w:rPr>
        <w:t>:</w:t>
      </w:r>
      <w:r w:rsidRPr="0186AC7A">
        <w:rPr>
          <w:rFonts w:ascii="Calibri" w:eastAsia="Calibri" w:hAnsi="Calibri" w:cs="Calibri"/>
          <w:u w:val="single"/>
        </w:rPr>
        <w:t xml:space="preserve"> Any project for improvement of a building required to correct existing health, sanitary or safety code violations identified by the building official and that are the minimum necessary to assure safe living conditions.</w:t>
      </w:r>
      <w:r w:rsidRPr="0186AC7A">
        <w:rPr>
          <w:rFonts w:ascii="Calibri" w:eastAsia="Calibri" w:hAnsi="Calibri" w:cs="Calibri"/>
        </w:rPr>
        <w:t xml:space="preserve"> </w:t>
      </w:r>
    </w:p>
    <w:p w14:paraId="5D4ED0A8" w14:textId="4302F4BB" w:rsidR="0186AC7A" w:rsidRDefault="0186AC7A" w:rsidP="0186AC7A">
      <w:pPr>
        <w:spacing w:after="0"/>
        <w:rPr>
          <w:rFonts w:ascii="Calibri" w:eastAsia="Calibri" w:hAnsi="Calibri" w:cs="Calibri"/>
        </w:rPr>
      </w:pPr>
    </w:p>
    <w:p w14:paraId="301E9DD7" w14:textId="1DE94A5A" w:rsidR="3ACF69B4" w:rsidRDefault="3ACF69B4" w:rsidP="78A4EC47">
      <w:pPr>
        <w:spacing w:line="259" w:lineRule="auto"/>
        <w:rPr>
          <w:rFonts w:eastAsiaTheme="minorEastAsia"/>
        </w:rPr>
      </w:pPr>
      <w:r w:rsidRPr="78A4EC47">
        <w:rPr>
          <w:rFonts w:ascii="Calibri" w:eastAsia="Calibri" w:hAnsi="Calibri" w:cs="Calibri"/>
          <w:b/>
          <w:bCs/>
          <w:i/>
          <w:iCs/>
          <w:color w:val="4471C4"/>
        </w:rPr>
        <w:t>[Optional. If used, add ADU to definitions.]</w:t>
      </w:r>
      <w:r w:rsidR="2A229607" w:rsidRPr="78A4EC47">
        <w:rPr>
          <w:rFonts w:ascii="Calibri" w:eastAsia="Calibri" w:hAnsi="Calibri" w:cs="Calibri"/>
        </w:rPr>
        <w:t xml:space="preserve"> </w:t>
      </w:r>
      <w:r w:rsidRPr="78A4EC47">
        <w:rPr>
          <w:rFonts w:ascii="Calibri" w:eastAsia="Calibri" w:hAnsi="Calibri" w:cs="Calibri"/>
          <w:b/>
          <w:bCs/>
          <w:u w:val="single"/>
        </w:rPr>
        <w:t>Exception 2</w:t>
      </w:r>
      <w:r w:rsidRPr="78A4EC47">
        <w:rPr>
          <w:rStyle w:val="Instructions"/>
        </w:rPr>
        <w:t xml:space="preserve"> </w:t>
      </w:r>
      <w:r w:rsidRPr="78A4EC47">
        <w:rPr>
          <w:rFonts w:ascii="Calibri" w:eastAsia="Calibri" w:hAnsi="Calibri" w:cs="Calibri"/>
          <w:b/>
          <w:bCs/>
          <w:u w:val="single"/>
        </w:rPr>
        <w:t xml:space="preserve">to </w:t>
      </w:r>
      <w:r w:rsidR="00FC1BFC" w:rsidRPr="00BE72A9">
        <w:rPr>
          <w:rFonts w:ascii="Calibri" w:eastAsia="Calibri" w:hAnsi="Calibri" w:cs="Calibri"/>
          <w:b/>
          <w:bCs/>
          <w:highlight w:val="yellow"/>
          <w:u w:val="single"/>
        </w:rPr>
        <w:t>XXX</w:t>
      </w:r>
      <w:r w:rsidRPr="78A4EC47">
        <w:rPr>
          <w:rFonts w:ascii="Calibri" w:eastAsia="Calibri" w:hAnsi="Calibri" w:cs="Calibri"/>
          <w:b/>
          <w:bCs/>
          <w:u w:val="single"/>
        </w:rPr>
        <w:t>:</w:t>
      </w:r>
      <w:r w:rsidRPr="78A4EC47">
        <w:rPr>
          <w:rFonts w:ascii="Calibri" w:eastAsia="Calibri" w:hAnsi="Calibri" w:cs="Calibri"/>
          <w:u w:val="single"/>
        </w:rPr>
        <w:t xml:space="preserve"> </w:t>
      </w:r>
      <w:r w:rsidR="4D49018D" w:rsidRPr="78A4EC47">
        <w:rPr>
          <w:rFonts w:ascii="Calibri" w:eastAsia="Calibri" w:hAnsi="Calibri" w:cs="Calibri"/>
          <w:u w:val="single"/>
        </w:rPr>
        <w:t>Water heating or space heating in a</w:t>
      </w:r>
      <w:r w:rsidR="00E569BE" w:rsidRPr="78A4EC47">
        <w:rPr>
          <w:rFonts w:ascii="Calibri" w:eastAsia="Calibri" w:hAnsi="Calibri" w:cs="Calibri"/>
          <w:u w:val="single"/>
        </w:rPr>
        <w:t>n</w:t>
      </w:r>
      <w:r w:rsidR="4D49018D" w:rsidRPr="78A4EC47">
        <w:rPr>
          <w:rFonts w:ascii="Calibri" w:eastAsia="Calibri" w:hAnsi="Calibri" w:cs="Calibri"/>
          <w:u w:val="single"/>
        </w:rPr>
        <w:t xml:space="preserve"> attached Accessory Dwelling Unit in which new services are provided by </w:t>
      </w:r>
      <w:r w:rsidR="00E569BE" w:rsidRPr="78A4EC47">
        <w:rPr>
          <w:rFonts w:ascii="Calibri" w:eastAsia="Calibri" w:hAnsi="Calibri" w:cs="Calibri"/>
          <w:u w:val="single"/>
        </w:rPr>
        <w:t xml:space="preserve">existing </w:t>
      </w:r>
      <w:r w:rsidR="4D49018D" w:rsidRPr="78A4EC47">
        <w:rPr>
          <w:rFonts w:ascii="Calibri" w:eastAsia="Calibri" w:hAnsi="Calibri" w:cs="Calibri"/>
          <w:u w:val="single"/>
        </w:rPr>
        <w:t>systems from an existing mixed fuel building.</w:t>
      </w:r>
    </w:p>
    <w:p w14:paraId="13287D1C" w14:textId="1DB9DCF9" w:rsidR="62A5258D" w:rsidRDefault="62A5258D" w:rsidP="62A5258D">
      <w:pPr>
        <w:spacing w:after="0"/>
        <w:rPr>
          <w:rFonts w:ascii="Calibri" w:eastAsia="Calibri" w:hAnsi="Calibri" w:cs="Calibri"/>
          <w:b/>
          <w:bCs/>
          <w:i/>
          <w:iCs/>
          <w:color w:val="4471C4"/>
        </w:rPr>
      </w:pPr>
    </w:p>
    <w:p w14:paraId="13FC343D" w14:textId="6F6E7A91" w:rsidR="009043FE" w:rsidRPr="009C6B21" w:rsidRDefault="3ACF69B4" w:rsidP="1F74CAD9">
      <w:pPr>
        <w:spacing w:after="0"/>
        <w:rPr>
          <w:rFonts w:ascii="Calibri" w:eastAsia="Calibri" w:hAnsi="Calibri" w:cs="Calibri"/>
          <w:u w:val="single"/>
        </w:rPr>
      </w:pPr>
      <w:r w:rsidRPr="7D861409">
        <w:rPr>
          <w:rFonts w:ascii="Calibri" w:eastAsia="Calibri" w:hAnsi="Calibri" w:cs="Calibri"/>
          <w:b/>
          <w:bCs/>
          <w:i/>
          <w:iCs/>
          <w:color w:val="4471C4"/>
        </w:rPr>
        <w:t>[Optional]</w:t>
      </w:r>
      <w:r w:rsidRPr="7D861409">
        <w:rPr>
          <w:rFonts w:ascii="Calibri" w:eastAsia="Calibri" w:hAnsi="Calibri" w:cs="Calibri"/>
          <w:b/>
          <w:bCs/>
          <w:u w:val="single"/>
        </w:rPr>
        <w:t xml:space="preserve"> Exception to </w:t>
      </w:r>
      <w:r w:rsidR="00FC1BFC" w:rsidRPr="00BE72A9">
        <w:rPr>
          <w:rFonts w:ascii="Calibri" w:eastAsia="Calibri" w:hAnsi="Calibri" w:cs="Calibri"/>
          <w:b/>
          <w:bCs/>
          <w:highlight w:val="yellow"/>
          <w:u w:val="single"/>
        </w:rPr>
        <w:t>XXX</w:t>
      </w:r>
      <w:r w:rsidRPr="7D861409">
        <w:rPr>
          <w:rFonts w:ascii="Calibri" w:eastAsia="Calibri" w:hAnsi="Calibri" w:cs="Calibri"/>
          <w:b/>
          <w:bCs/>
          <w:u w:val="single"/>
        </w:rPr>
        <w:t>:</w:t>
      </w:r>
      <w:r w:rsidRPr="7D861409">
        <w:rPr>
          <w:rFonts w:ascii="Calibri" w:eastAsia="Calibri" w:hAnsi="Calibri" w:cs="Calibri"/>
          <w:u w:val="single"/>
        </w:rPr>
        <w:t xml:space="preserve"> </w:t>
      </w:r>
    </w:p>
    <w:p w14:paraId="16AADD50" w14:textId="55DD30F7" w:rsidR="009043FE" w:rsidRPr="009C6B21" w:rsidRDefault="3ACF69B4" w:rsidP="7D861409">
      <w:pPr>
        <w:pStyle w:val="ListParagraph"/>
        <w:numPr>
          <w:ilvl w:val="0"/>
          <w:numId w:val="1"/>
        </w:numPr>
        <w:spacing w:after="0"/>
        <w:rPr>
          <w:rFonts w:eastAsiaTheme="minorEastAsia"/>
        </w:rPr>
      </w:pPr>
      <w:r w:rsidRPr="7D861409">
        <w:rPr>
          <w:rFonts w:ascii="Calibri" w:eastAsia="Calibri" w:hAnsi="Calibri" w:cs="Calibri"/>
          <w:u w:val="single"/>
        </w:rPr>
        <w:t>Spas.</w:t>
      </w:r>
    </w:p>
    <w:p w14:paraId="4FA16482" w14:textId="01E6F9D5" w:rsidR="39672554" w:rsidRDefault="39672554" w:rsidP="39672554">
      <w:pPr>
        <w:spacing w:after="0"/>
        <w:rPr>
          <w:rFonts w:ascii="Calibri" w:eastAsia="Calibri" w:hAnsi="Calibri" w:cs="Calibri"/>
          <w:b/>
          <w:bCs/>
          <w:color w:val="4471C4"/>
          <w:sz w:val="28"/>
          <w:szCs w:val="28"/>
        </w:rPr>
      </w:pPr>
    </w:p>
    <w:p w14:paraId="59F37CEF" w14:textId="26C5363E" w:rsidR="009043FE" w:rsidRPr="009C6B21" w:rsidRDefault="3ACF69B4" w:rsidP="3ACF69B4">
      <w:pPr>
        <w:spacing w:after="0"/>
      </w:pPr>
      <w:r w:rsidRPr="39672554">
        <w:rPr>
          <w:rFonts w:ascii="Calibri" w:eastAsia="Calibri" w:hAnsi="Calibri" w:cs="Calibri"/>
          <w:b/>
          <w:bCs/>
          <w:color w:val="4471C4"/>
          <w:sz w:val="28"/>
          <w:szCs w:val="28"/>
        </w:rPr>
        <w:t xml:space="preserve">Non-Residential Requirements (including high-rise residential) </w:t>
      </w:r>
    </w:p>
    <w:p w14:paraId="3ECFD8DA" w14:textId="57EC8AD5" w:rsidR="39672554" w:rsidRDefault="39672554" w:rsidP="39672554">
      <w:pPr>
        <w:spacing w:after="0"/>
        <w:rPr>
          <w:rFonts w:ascii="Calibri" w:eastAsia="Calibri" w:hAnsi="Calibri" w:cs="Calibri"/>
          <w:b/>
          <w:bCs/>
        </w:rPr>
      </w:pPr>
    </w:p>
    <w:p w14:paraId="79D0ECD4" w14:textId="737264C6" w:rsidR="009043FE" w:rsidRPr="009C6B21" w:rsidRDefault="3ACF69B4" w:rsidP="3ACF69B4">
      <w:pPr>
        <w:spacing w:after="0"/>
      </w:pPr>
      <w:r w:rsidRPr="39672554">
        <w:rPr>
          <w:rFonts w:ascii="Calibri" w:eastAsia="Calibri" w:hAnsi="Calibri" w:cs="Calibri"/>
          <w:b/>
          <w:bCs/>
        </w:rPr>
        <w:t xml:space="preserve">Section </w:t>
      </w:r>
      <w:r w:rsidR="00FC1BFC" w:rsidRPr="0057460A">
        <w:rPr>
          <w:rFonts w:ascii="Calibri" w:eastAsia="Calibri" w:hAnsi="Calibri" w:cs="Calibri"/>
          <w:b/>
          <w:bCs/>
          <w:highlight w:val="yellow"/>
        </w:rPr>
        <w:t>XXX</w:t>
      </w:r>
      <w:r w:rsidR="0057460A" w:rsidRPr="0057460A">
        <w:rPr>
          <w:rFonts w:ascii="Calibri" w:eastAsia="Calibri" w:hAnsi="Calibri" w:cs="Calibri"/>
          <w:b/>
          <w:bCs/>
          <w:highlight w:val="yellow"/>
        </w:rPr>
        <w:t>:</w:t>
      </w:r>
      <w:r w:rsidRPr="0057460A">
        <w:rPr>
          <w:rFonts w:ascii="Calibri" w:eastAsia="Calibri" w:hAnsi="Calibri" w:cs="Calibri"/>
          <w:b/>
          <w:bCs/>
          <w:highlight w:val="yellow"/>
        </w:rPr>
        <w:t xml:space="preserve"> </w:t>
      </w:r>
      <w:r w:rsidR="00FC1BFC" w:rsidRPr="0057460A">
        <w:rPr>
          <w:rFonts w:ascii="Calibri" w:eastAsia="Calibri" w:hAnsi="Calibri" w:cs="Calibri"/>
          <w:b/>
          <w:bCs/>
          <w:highlight w:val="yellow"/>
        </w:rPr>
        <w:t>YYY</w:t>
      </w:r>
      <w:r w:rsidR="0057460A" w:rsidRPr="0057460A">
        <w:rPr>
          <w:rFonts w:ascii="Calibri" w:eastAsia="Calibri" w:hAnsi="Calibri" w:cs="Calibri"/>
          <w:b/>
          <w:bCs/>
          <w:highlight w:val="yellow"/>
        </w:rPr>
        <w:t>Y</w:t>
      </w:r>
      <w:r w:rsidR="00FC1BFC" w:rsidRPr="0057460A">
        <w:rPr>
          <w:rFonts w:ascii="Calibri" w:eastAsia="Calibri" w:hAnsi="Calibri" w:cs="Calibri"/>
          <w:b/>
          <w:bCs/>
          <w:highlight w:val="yellow"/>
        </w:rPr>
        <w:t>YY</w:t>
      </w:r>
      <w:r w:rsidRPr="39672554">
        <w:rPr>
          <w:rFonts w:ascii="Calibri" w:eastAsia="Calibri" w:hAnsi="Calibri" w:cs="Calibri"/>
          <w:b/>
          <w:bCs/>
        </w:rPr>
        <w:t xml:space="preserve"> is amended to add a new subsection, </w:t>
      </w:r>
      <w:r w:rsidR="00FC1BFC">
        <w:rPr>
          <w:rFonts w:ascii="Calibri" w:eastAsia="Calibri" w:hAnsi="Calibri" w:cs="Calibri"/>
          <w:b/>
          <w:bCs/>
        </w:rPr>
        <w:t>XXX</w:t>
      </w:r>
      <w:r w:rsidRPr="39672554">
        <w:rPr>
          <w:rFonts w:ascii="Calibri" w:eastAsia="Calibri" w:hAnsi="Calibri" w:cs="Calibri"/>
          <w:b/>
          <w:bCs/>
        </w:rPr>
        <w:t xml:space="preserve"> as follows:</w:t>
      </w:r>
      <w:r w:rsidRPr="39672554">
        <w:rPr>
          <w:rFonts w:ascii="Calibri" w:eastAsia="Calibri" w:hAnsi="Calibri" w:cs="Calibri"/>
        </w:rPr>
        <w:t xml:space="preserve"> </w:t>
      </w:r>
    </w:p>
    <w:p w14:paraId="3515DFA0" w14:textId="6AFC3095" w:rsidR="39672554" w:rsidRDefault="39672554" w:rsidP="39672554">
      <w:pPr>
        <w:spacing w:after="0"/>
        <w:rPr>
          <w:rFonts w:ascii="Calibri" w:eastAsia="Calibri" w:hAnsi="Calibri" w:cs="Calibri"/>
          <w:u w:val="single"/>
        </w:rPr>
      </w:pPr>
    </w:p>
    <w:p w14:paraId="62F0F372" w14:textId="1A778D38" w:rsidR="009043FE" w:rsidRPr="009C6B21" w:rsidRDefault="00FC1BFC" w:rsidP="3ACF69B4">
      <w:pPr>
        <w:spacing w:after="0"/>
        <w:rPr>
          <w:rFonts w:eastAsiaTheme="minorEastAsia"/>
        </w:rPr>
      </w:pPr>
      <w:r w:rsidRPr="00BE72A9">
        <w:rPr>
          <w:rFonts w:ascii="Calibri" w:eastAsia="Calibri" w:hAnsi="Calibri" w:cs="Calibri"/>
          <w:highlight w:val="yellow"/>
        </w:rPr>
        <w:t>XXX</w:t>
      </w:r>
      <w:r w:rsidR="3ACF69B4" w:rsidRPr="39672554">
        <w:rPr>
          <w:rFonts w:ascii="Calibri" w:eastAsia="Calibri" w:hAnsi="Calibri" w:cs="Calibri"/>
          <w:u w:val="single"/>
        </w:rPr>
        <w:t xml:space="preserve"> All-Electric Buildings. Newly Construction Buildings and Substantial Remodels shall be designed and constructed as All-Electric Buildings. </w:t>
      </w:r>
    </w:p>
    <w:p w14:paraId="46BCC792" w14:textId="28281601" w:rsidR="39672554" w:rsidRDefault="39672554" w:rsidP="39672554">
      <w:pPr>
        <w:spacing w:after="0"/>
        <w:rPr>
          <w:rFonts w:eastAsiaTheme="minorEastAsia"/>
          <w:u w:val="single"/>
        </w:rPr>
      </w:pPr>
    </w:p>
    <w:p w14:paraId="37DB6155" w14:textId="1692D158" w:rsidR="009043FE" w:rsidRPr="009C6B21" w:rsidRDefault="72F0BAC8" w:rsidP="3ACF69B4">
      <w:pPr>
        <w:spacing w:after="0"/>
        <w:rPr>
          <w:rFonts w:eastAsiaTheme="minorEastAsia"/>
        </w:rPr>
      </w:pPr>
      <w:r w:rsidRPr="39672554">
        <w:rPr>
          <w:rFonts w:eastAsiaTheme="minorEastAsia"/>
          <w:u w:val="single"/>
        </w:rPr>
        <w:lastRenderedPageBreak/>
        <w:t>Any buildings exempted from these requirements shall nonetheless be required at a minimum to have sufficient reserved circuit breakers and electrical conduit to facilitate future full building electrification as certified by affidavit of either a Registered Design Professional or a Licensed Electrical Contractor.</w:t>
      </w:r>
    </w:p>
    <w:p w14:paraId="6B492103" w14:textId="37F1964C" w:rsidR="39672554" w:rsidRDefault="39672554" w:rsidP="39672554">
      <w:pPr>
        <w:spacing w:after="0"/>
        <w:rPr>
          <w:rFonts w:ascii="Calibri" w:eastAsia="Calibri" w:hAnsi="Calibri" w:cs="Calibri"/>
          <w:b/>
          <w:bCs/>
          <w:u w:val="single"/>
        </w:rPr>
      </w:pPr>
    </w:p>
    <w:p w14:paraId="3087B862" w14:textId="1C50267D" w:rsidR="009043FE" w:rsidRPr="009C6B21" w:rsidRDefault="3ACF69B4" w:rsidP="3ACF69B4">
      <w:pPr>
        <w:spacing w:after="0"/>
      </w:pPr>
      <w:r w:rsidRPr="39672554">
        <w:rPr>
          <w:rFonts w:ascii="Calibri" w:eastAsia="Calibri" w:hAnsi="Calibri" w:cs="Calibri"/>
          <w:b/>
          <w:bCs/>
          <w:u w:val="single"/>
        </w:rPr>
        <w:t xml:space="preserve">Exception 1 to </w:t>
      </w:r>
      <w:r w:rsidR="00FC1BFC" w:rsidRPr="00B4388C">
        <w:rPr>
          <w:rFonts w:ascii="Calibri" w:eastAsia="Calibri" w:hAnsi="Calibri" w:cs="Calibri"/>
          <w:b/>
          <w:bCs/>
          <w:highlight w:val="yellow"/>
          <w:u w:val="single"/>
        </w:rPr>
        <w:t>XXX</w:t>
      </w:r>
      <w:r w:rsidRPr="39672554">
        <w:rPr>
          <w:rFonts w:ascii="Calibri" w:eastAsia="Calibri" w:hAnsi="Calibri" w:cs="Calibri"/>
          <w:b/>
          <w:bCs/>
          <w:u w:val="single"/>
        </w:rPr>
        <w:t>:</w:t>
      </w:r>
      <w:r w:rsidRPr="39672554">
        <w:rPr>
          <w:rFonts w:ascii="Calibri" w:eastAsia="Calibri" w:hAnsi="Calibri" w:cs="Calibri"/>
          <w:sz w:val="23"/>
          <w:szCs w:val="23"/>
          <w:u w:val="single"/>
        </w:rPr>
        <w:t xml:space="preserve"> If the applicant establishes that there is not an all-electric prescriptive compliance pathway for the building under the California Building Energy Efficiency Standards, and that the building is not able to achieve the performance compliance standard applicable to the building under the Energy Efficiency Standards using commercially available technology and an approved calculation method, or if it is not technically feasible to meet the requirements of this Section, then the local enforcing agency may grant a modification.</w:t>
      </w:r>
      <w:r w:rsidRPr="39672554">
        <w:rPr>
          <w:rFonts w:ascii="Calibri" w:eastAsia="Calibri" w:hAnsi="Calibri" w:cs="Calibri"/>
          <w:sz w:val="23"/>
          <w:szCs w:val="23"/>
        </w:rPr>
        <w:t xml:space="preserve"> </w:t>
      </w:r>
    </w:p>
    <w:p w14:paraId="626399B2" w14:textId="44C0C765" w:rsidR="39672554" w:rsidRDefault="39672554" w:rsidP="39672554">
      <w:pPr>
        <w:spacing w:after="0"/>
        <w:rPr>
          <w:rFonts w:ascii="Calibri" w:eastAsia="Calibri" w:hAnsi="Calibri" w:cs="Calibri"/>
          <w:b/>
          <w:bCs/>
          <w:i/>
          <w:iCs/>
          <w:color w:val="4471C4"/>
        </w:rPr>
      </w:pPr>
    </w:p>
    <w:p w14:paraId="094FDD10" w14:textId="498CB8FE" w:rsidR="009043FE" w:rsidRPr="009C6B21" w:rsidRDefault="3ACF69B4" w:rsidP="3ACF69B4">
      <w:pPr>
        <w:spacing w:after="0"/>
      </w:pPr>
      <w:r w:rsidRPr="39672554">
        <w:rPr>
          <w:rFonts w:ascii="Calibri" w:eastAsia="Calibri" w:hAnsi="Calibri" w:cs="Calibri"/>
          <w:b/>
          <w:bCs/>
          <w:i/>
          <w:iCs/>
          <w:color w:val="4471C4"/>
        </w:rPr>
        <w:t>Alternative:</w:t>
      </w:r>
      <w:r w:rsidRPr="39672554">
        <w:rPr>
          <w:rFonts w:ascii="Calibri" w:eastAsia="Calibri" w:hAnsi="Calibri" w:cs="Calibri"/>
          <w:sz w:val="23"/>
          <w:szCs w:val="23"/>
        </w:rPr>
        <w:t xml:space="preserve"> </w:t>
      </w:r>
      <w:r w:rsidRPr="39672554">
        <w:rPr>
          <w:rFonts w:ascii="Calibri" w:eastAsia="Calibri" w:hAnsi="Calibri" w:cs="Calibri"/>
          <w:sz w:val="23"/>
          <w:szCs w:val="23"/>
          <w:u w:val="single"/>
        </w:rPr>
        <w:t>If t</w:t>
      </w:r>
      <w:r w:rsidRPr="39672554">
        <w:rPr>
          <w:rFonts w:ascii="Calibri" w:eastAsia="Calibri" w:hAnsi="Calibri" w:cs="Calibri"/>
          <w:u w:val="single"/>
        </w:rPr>
        <w:t>he applicant demonstrates that it is physically or technically infeasible to build without Fuel Gas Infrastructure t</w:t>
      </w:r>
      <w:r w:rsidRPr="39672554">
        <w:rPr>
          <w:rFonts w:ascii="Calibri" w:eastAsia="Calibri" w:hAnsi="Calibri" w:cs="Calibri"/>
          <w:sz w:val="23"/>
          <w:szCs w:val="23"/>
          <w:u w:val="single"/>
        </w:rPr>
        <w:t>he local enforcing agency may grant a modification.</w:t>
      </w:r>
      <w:r w:rsidRPr="39672554">
        <w:rPr>
          <w:rFonts w:ascii="Calibri" w:eastAsia="Calibri" w:hAnsi="Calibri" w:cs="Calibri"/>
          <w:sz w:val="23"/>
          <w:szCs w:val="23"/>
        </w:rPr>
        <w:t xml:space="preserve"> </w:t>
      </w:r>
    </w:p>
    <w:p w14:paraId="3EF988D3" w14:textId="05D3A365" w:rsidR="39672554" w:rsidRDefault="39672554" w:rsidP="39672554">
      <w:pPr>
        <w:spacing w:after="0"/>
        <w:rPr>
          <w:rFonts w:ascii="Calibri" w:eastAsia="Calibri" w:hAnsi="Calibri" w:cs="Calibri"/>
          <w:b/>
          <w:bCs/>
          <w:u w:val="single"/>
        </w:rPr>
      </w:pPr>
    </w:p>
    <w:p w14:paraId="13EC450C" w14:textId="137E33DA" w:rsidR="4D49018D" w:rsidRDefault="4D49018D" w:rsidP="2A229607">
      <w:pPr>
        <w:rPr>
          <w:rFonts w:ascii="Calibri" w:eastAsia="Calibri" w:hAnsi="Calibri" w:cs="Calibri"/>
          <w:u w:val="single"/>
        </w:rPr>
      </w:pPr>
      <w:r w:rsidRPr="2A229607">
        <w:rPr>
          <w:rFonts w:ascii="Calibri" w:eastAsia="Calibri" w:hAnsi="Calibri" w:cs="Calibri"/>
          <w:b/>
          <w:bCs/>
          <w:u w:val="single"/>
        </w:rPr>
        <w:t xml:space="preserve">Exception 2 to </w:t>
      </w:r>
      <w:r w:rsidR="00FC1BFC" w:rsidRPr="00B4388C">
        <w:rPr>
          <w:rFonts w:ascii="Calibri" w:eastAsia="Calibri" w:hAnsi="Calibri" w:cs="Calibri"/>
          <w:b/>
          <w:bCs/>
          <w:highlight w:val="yellow"/>
          <w:u w:val="single"/>
        </w:rPr>
        <w:t>XXX</w:t>
      </w:r>
      <w:r w:rsidRPr="2A229607">
        <w:rPr>
          <w:rFonts w:ascii="Calibri" w:eastAsia="Calibri" w:hAnsi="Calibri" w:cs="Calibri"/>
          <w:b/>
          <w:bCs/>
          <w:u w:val="single"/>
        </w:rPr>
        <w:t>:</w:t>
      </w:r>
      <w:r w:rsidRPr="2A229607">
        <w:rPr>
          <w:rFonts w:ascii="Calibri" w:eastAsia="Calibri" w:hAnsi="Calibri" w:cs="Calibri"/>
          <w:u w:val="single"/>
        </w:rPr>
        <w:t xml:space="preserve"> Provision of Natural Gas Infrastructure for certain end uses when no all-electric alternative is commercially available or viable. End uses eligible for technical exemptions are:</w:t>
      </w:r>
      <w:r w:rsidRPr="2A229607">
        <w:rPr>
          <w:rFonts w:ascii="Calibri" w:eastAsia="Calibri" w:hAnsi="Calibri" w:cs="Calibri"/>
        </w:rPr>
        <w:t xml:space="preserve"> </w:t>
      </w:r>
    </w:p>
    <w:p w14:paraId="2F6D07E9" w14:textId="1F67B58E" w:rsidR="4D49018D" w:rsidRDefault="4D49018D" w:rsidP="2A229607">
      <w:pPr>
        <w:pStyle w:val="ListParagraph"/>
        <w:numPr>
          <w:ilvl w:val="0"/>
          <w:numId w:val="10"/>
        </w:numPr>
        <w:rPr>
          <w:u w:val="single"/>
        </w:rPr>
      </w:pPr>
      <w:r w:rsidRPr="0186AC7A">
        <w:rPr>
          <w:rFonts w:ascii="Calibri" w:eastAsia="Calibri" w:hAnsi="Calibri" w:cs="Calibri"/>
          <w:u w:val="single"/>
        </w:rPr>
        <w:t>Back-up power for Critical Facilities necessary to protect public health or safety in the event of an electric grid outage.</w:t>
      </w:r>
      <w:r w:rsidRPr="0186AC7A">
        <w:rPr>
          <w:rFonts w:ascii="Calibri" w:eastAsia="Calibri" w:hAnsi="Calibri" w:cs="Calibri"/>
        </w:rPr>
        <w:t xml:space="preserve"> </w:t>
      </w:r>
    </w:p>
    <w:p w14:paraId="1770DCB7" w14:textId="5A3F87C3" w:rsidR="4D49018D" w:rsidRDefault="4D49018D" w:rsidP="2A229607">
      <w:pPr>
        <w:pStyle w:val="ListParagraph"/>
        <w:numPr>
          <w:ilvl w:val="0"/>
          <w:numId w:val="10"/>
        </w:numPr>
        <w:rPr>
          <w:u w:val="single"/>
        </w:rPr>
      </w:pPr>
      <w:r w:rsidRPr="0186AC7A">
        <w:rPr>
          <w:rFonts w:ascii="Calibri" w:eastAsia="Calibri" w:hAnsi="Calibri" w:cs="Calibri"/>
          <w:u w:val="single"/>
        </w:rPr>
        <w:t>Process Loads in a Newly Constructed Manufacturing and Industrial Facility. For Manufacturing and Industrial facilities with unknown tenants, exemptions may be provided pending review of initial tenant occupancy.</w:t>
      </w:r>
    </w:p>
    <w:p w14:paraId="1EEF0BB2" w14:textId="46E90AA1" w:rsidR="2A229607" w:rsidRDefault="2A229607" w:rsidP="2A229607">
      <w:pPr>
        <w:spacing w:after="0"/>
        <w:rPr>
          <w:rFonts w:ascii="Calibri" w:eastAsia="Calibri" w:hAnsi="Calibri" w:cs="Calibri"/>
          <w:b/>
          <w:bCs/>
          <w:u w:val="single"/>
        </w:rPr>
      </w:pPr>
    </w:p>
    <w:p w14:paraId="332A61C7" w14:textId="167AE908" w:rsidR="009043FE" w:rsidRPr="009C6B21" w:rsidRDefault="3ACF69B4" w:rsidP="62A5258D">
      <w:pPr>
        <w:spacing w:after="0"/>
      </w:pPr>
      <w:r w:rsidRPr="7D861409">
        <w:rPr>
          <w:rFonts w:ascii="Calibri" w:eastAsia="Calibri" w:hAnsi="Calibri" w:cs="Calibri"/>
          <w:b/>
          <w:bCs/>
          <w:u w:val="single"/>
        </w:rPr>
        <w:t xml:space="preserve">Exception </w:t>
      </w:r>
      <w:r w:rsidR="00C84F53">
        <w:rPr>
          <w:rFonts w:ascii="Calibri" w:eastAsia="Calibri" w:hAnsi="Calibri" w:cs="Calibri"/>
          <w:b/>
          <w:bCs/>
          <w:u w:val="single"/>
        </w:rPr>
        <w:t>3</w:t>
      </w:r>
      <w:r w:rsidRPr="7D861409">
        <w:rPr>
          <w:rFonts w:ascii="Calibri" w:eastAsia="Calibri" w:hAnsi="Calibri" w:cs="Calibri"/>
          <w:b/>
          <w:bCs/>
          <w:u w:val="single"/>
        </w:rPr>
        <w:t xml:space="preserve"> to </w:t>
      </w:r>
      <w:r w:rsidR="00FC1BFC" w:rsidRPr="00B4388C">
        <w:rPr>
          <w:rFonts w:ascii="Calibri" w:eastAsia="Calibri" w:hAnsi="Calibri" w:cs="Calibri"/>
          <w:b/>
          <w:bCs/>
          <w:highlight w:val="yellow"/>
          <w:u w:val="single"/>
        </w:rPr>
        <w:t>XXX</w:t>
      </w:r>
      <w:r w:rsidRPr="7D861409">
        <w:rPr>
          <w:rFonts w:ascii="Calibri" w:eastAsia="Calibri" w:hAnsi="Calibri" w:cs="Calibri"/>
          <w:b/>
          <w:bCs/>
          <w:u w:val="single"/>
        </w:rPr>
        <w:t>:</w:t>
      </w:r>
      <w:r w:rsidRPr="7D861409">
        <w:rPr>
          <w:rFonts w:ascii="Calibri" w:eastAsia="Calibri" w:hAnsi="Calibri" w:cs="Calibri"/>
          <w:u w:val="single"/>
        </w:rPr>
        <w:t xml:space="preserve"> Inactive Fuel Gas Infrastructure may be extended to spaces that are anticipated to qualify for the exceptions contained in this chapter. The inactive Fuel Gas Infrastructure shall not be activated or otherwise used unless the exemptions specified in this chapter have been confirmed as part of the issuance of a building permit.</w:t>
      </w:r>
      <w:r w:rsidRPr="7D861409">
        <w:rPr>
          <w:rFonts w:ascii="Calibri" w:eastAsia="Calibri" w:hAnsi="Calibri" w:cs="Calibri"/>
        </w:rPr>
        <w:t xml:space="preserve"> </w:t>
      </w:r>
    </w:p>
    <w:p w14:paraId="5001A925" w14:textId="0A4A9C51" w:rsidR="39672554" w:rsidRDefault="39672554" w:rsidP="39672554">
      <w:pPr>
        <w:spacing w:after="0"/>
        <w:rPr>
          <w:rFonts w:ascii="Calibri" w:eastAsia="Calibri" w:hAnsi="Calibri" w:cs="Calibri"/>
          <w:b/>
          <w:bCs/>
          <w:u w:val="single"/>
        </w:rPr>
      </w:pPr>
    </w:p>
    <w:p w14:paraId="0DA10DC2" w14:textId="64178FE8" w:rsidR="009043FE" w:rsidRPr="009C6B21" w:rsidRDefault="3ACF69B4" w:rsidP="3ACF69B4">
      <w:pPr>
        <w:spacing w:after="0"/>
      </w:pPr>
      <w:r w:rsidRPr="39672554">
        <w:rPr>
          <w:rFonts w:ascii="Calibri" w:eastAsia="Calibri" w:hAnsi="Calibri" w:cs="Calibri"/>
          <w:b/>
          <w:bCs/>
          <w:u w:val="single"/>
        </w:rPr>
        <w:t xml:space="preserve">Exception </w:t>
      </w:r>
      <w:r w:rsidR="00C84F53">
        <w:rPr>
          <w:rFonts w:ascii="Calibri" w:eastAsia="Calibri" w:hAnsi="Calibri" w:cs="Calibri"/>
          <w:b/>
          <w:bCs/>
          <w:u w:val="single"/>
        </w:rPr>
        <w:t>4</w:t>
      </w:r>
      <w:r w:rsidRPr="39672554">
        <w:rPr>
          <w:rFonts w:ascii="Calibri" w:eastAsia="Calibri" w:hAnsi="Calibri" w:cs="Calibri"/>
          <w:b/>
          <w:bCs/>
          <w:u w:val="single"/>
        </w:rPr>
        <w:t xml:space="preserve"> to </w:t>
      </w:r>
      <w:r w:rsidR="00FC1BFC" w:rsidRPr="00B4388C">
        <w:rPr>
          <w:rFonts w:ascii="Calibri" w:eastAsia="Calibri" w:hAnsi="Calibri" w:cs="Calibri"/>
          <w:b/>
          <w:bCs/>
          <w:highlight w:val="yellow"/>
          <w:u w:val="single"/>
        </w:rPr>
        <w:t>XXX</w:t>
      </w:r>
      <w:r w:rsidRPr="39672554">
        <w:rPr>
          <w:rFonts w:ascii="Calibri" w:eastAsia="Calibri" w:hAnsi="Calibri" w:cs="Calibri"/>
          <w:b/>
          <w:bCs/>
          <w:u w:val="single"/>
        </w:rPr>
        <w:t>:</w:t>
      </w:r>
      <w:r w:rsidRPr="39672554">
        <w:rPr>
          <w:rFonts w:ascii="Calibri" w:eastAsia="Calibri" w:hAnsi="Calibri" w:cs="Calibri"/>
          <w:u w:val="single"/>
        </w:rPr>
        <w:t xml:space="preserve"> Any project for improvement of a building required to correct existing health, sanitary or safety code violations identified by the building official and that are the minimum necessary to assure safe living conditions.</w:t>
      </w:r>
      <w:r w:rsidRPr="39672554">
        <w:rPr>
          <w:rFonts w:ascii="Calibri" w:eastAsia="Calibri" w:hAnsi="Calibri" w:cs="Calibri"/>
        </w:rPr>
        <w:t xml:space="preserve"> </w:t>
      </w:r>
    </w:p>
    <w:p w14:paraId="1881B64F" w14:textId="58D6FF9C" w:rsidR="39672554" w:rsidRDefault="39672554" w:rsidP="39672554">
      <w:pPr>
        <w:spacing w:after="0"/>
        <w:rPr>
          <w:rFonts w:ascii="Calibri" w:eastAsia="Calibri" w:hAnsi="Calibri" w:cs="Calibri"/>
          <w:b/>
          <w:bCs/>
          <w:u w:val="single"/>
        </w:rPr>
      </w:pPr>
    </w:p>
    <w:p w14:paraId="0EC09C0E" w14:textId="572B67FD" w:rsidR="009043FE" w:rsidRPr="009C6B21" w:rsidRDefault="3ACF69B4" w:rsidP="7D861409">
      <w:pPr>
        <w:spacing w:after="0"/>
        <w:rPr>
          <w:rStyle w:val="Instructions"/>
        </w:rPr>
      </w:pPr>
      <w:r w:rsidRPr="7D861409">
        <w:rPr>
          <w:rFonts w:ascii="Calibri" w:eastAsia="Calibri" w:hAnsi="Calibri" w:cs="Calibri"/>
          <w:b/>
          <w:bCs/>
          <w:u w:val="single"/>
        </w:rPr>
        <w:t xml:space="preserve">Exception </w:t>
      </w:r>
      <w:r w:rsidR="00C84F53">
        <w:rPr>
          <w:rFonts w:ascii="Calibri" w:eastAsia="Calibri" w:hAnsi="Calibri" w:cs="Calibri"/>
          <w:b/>
          <w:bCs/>
          <w:u w:val="single"/>
        </w:rPr>
        <w:t>5</w:t>
      </w:r>
      <w:r w:rsidRPr="7D861409">
        <w:rPr>
          <w:rFonts w:ascii="Calibri" w:eastAsia="Calibri" w:hAnsi="Calibri" w:cs="Calibri"/>
          <w:b/>
          <w:bCs/>
          <w:u w:val="single"/>
        </w:rPr>
        <w:t xml:space="preserve"> to </w:t>
      </w:r>
      <w:r w:rsidR="00FC1BFC" w:rsidRPr="00B4388C">
        <w:rPr>
          <w:rFonts w:ascii="Calibri" w:eastAsia="Calibri" w:hAnsi="Calibri" w:cs="Calibri"/>
          <w:b/>
          <w:bCs/>
          <w:highlight w:val="yellow"/>
          <w:u w:val="single"/>
        </w:rPr>
        <w:t>XXX</w:t>
      </w:r>
      <w:r w:rsidRPr="7D861409">
        <w:rPr>
          <w:rFonts w:ascii="Calibri" w:eastAsia="Calibri" w:hAnsi="Calibri" w:cs="Calibri"/>
          <w:b/>
          <w:bCs/>
          <w:u w:val="single"/>
        </w:rPr>
        <w:t>:</w:t>
      </w:r>
      <w:r w:rsidRPr="7D861409">
        <w:rPr>
          <w:rFonts w:ascii="Calibri" w:eastAsia="Calibri" w:hAnsi="Calibri" w:cs="Calibri"/>
          <w:sz w:val="23"/>
          <w:szCs w:val="23"/>
          <w:u w:val="single"/>
        </w:rPr>
        <w:t xml:space="preserve"> The local enforcing agency may grant a modification for S</w:t>
      </w:r>
      <w:r w:rsidRPr="7D861409">
        <w:rPr>
          <w:rFonts w:ascii="Calibri" w:eastAsia="Calibri" w:hAnsi="Calibri" w:cs="Calibri"/>
          <w:u w:val="single"/>
        </w:rPr>
        <w:t xml:space="preserve">ubstantial Remodels to a tenant-occupied portion of a building that was originally permitted before the effective date of this ordinance. </w:t>
      </w:r>
      <w:r w:rsidRPr="7D861409">
        <w:rPr>
          <w:rStyle w:val="Instructions"/>
        </w:rPr>
        <w:t>[The intent is to exempt a tenant improvement from triggering electrification of the entire building].</w:t>
      </w:r>
    </w:p>
    <w:p w14:paraId="14BCB4E9" w14:textId="6AB8A25E" w:rsidR="39672554" w:rsidRDefault="39672554" w:rsidP="39672554">
      <w:pPr>
        <w:spacing w:after="0"/>
        <w:rPr>
          <w:rFonts w:ascii="Calibri" w:eastAsia="Calibri" w:hAnsi="Calibri" w:cs="Calibri"/>
          <w:b/>
          <w:bCs/>
          <w:i/>
          <w:iCs/>
          <w:color w:val="4471C4"/>
        </w:rPr>
      </w:pPr>
    </w:p>
    <w:p w14:paraId="7E63D099" w14:textId="153E986A" w:rsidR="009043FE" w:rsidRPr="009C6B21" w:rsidRDefault="3ACF69B4" w:rsidP="0186AC7A">
      <w:pPr>
        <w:spacing w:after="0"/>
        <w:rPr>
          <w:rFonts w:ascii="Calibri" w:eastAsia="Calibri" w:hAnsi="Calibri" w:cs="Calibri"/>
          <w:u w:val="single"/>
        </w:rPr>
      </w:pPr>
      <w:r w:rsidRPr="0186AC7A">
        <w:rPr>
          <w:rFonts w:ascii="Calibri" w:eastAsia="Calibri" w:hAnsi="Calibri" w:cs="Calibri"/>
          <w:b/>
          <w:bCs/>
          <w:i/>
          <w:iCs/>
          <w:color w:val="4471C4"/>
        </w:rPr>
        <w:t>[Optional]</w:t>
      </w:r>
      <w:r w:rsidRPr="0186AC7A">
        <w:rPr>
          <w:rFonts w:ascii="Calibri" w:eastAsia="Calibri" w:hAnsi="Calibri" w:cs="Calibri"/>
          <w:b/>
          <w:bCs/>
          <w:u w:val="single"/>
        </w:rPr>
        <w:t xml:space="preserve"> Exception </w:t>
      </w:r>
      <w:r w:rsidR="00C84F53" w:rsidRPr="00C84F53">
        <w:rPr>
          <w:rStyle w:val="Instructions"/>
        </w:rPr>
        <w:t>X</w:t>
      </w:r>
      <w:r w:rsidRPr="0186AC7A">
        <w:rPr>
          <w:rFonts w:ascii="Calibri" w:eastAsia="Calibri" w:hAnsi="Calibri" w:cs="Calibri"/>
          <w:b/>
          <w:bCs/>
          <w:u w:val="single"/>
        </w:rPr>
        <w:t xml:space="preserve"> to </w:t>
      </w:r>
      <w:r w:rsidR="00FC1BFC" w:rsidRPr="00B4388C">
        <w:rPr>
          <w:rFonts w:ascii="Calibri" w:eastAsia="Calibri" w:hAnsi="Calibri" w:cs="Calibri"/>
          <w:b/>
          <w:bCs/>
          <w:highlight w:val="yellow"/>
          <w:u w:val="single"/>
        </w:rPr>
        <w:t>XXX</w:t>
      </w:r>
      <w:r w:rsidRPr="0186AC7A">
        <w:rPr>
          <w:rFonts w:ascii="Calibri" w:eastAsia="Calibri" w:hAnsi="Calibri" w:cs="Calibri"/>
          <w:b/>
          <w:bCs/>
          <w:u w:val="single"/>
        </w:rPr>
        <w:t xml:space="preserve">: </w:t>
      </w:r>
      <w:r w:rsidRPr="0186AC7A">
        <w:rPr>
          <w:rFonts w:ascii="Calibri" w:eastAsia="Calibri" w:hAnsi="Calibri" w:cs="Calibri"/>
          <w:u w:val="single"/>
        </w:rPr>
        <w:t>Spas.</w:t>
      </w:r>
    </w:p>
    <w:p w14:paraId="5445591C" w14:textId="0A134F9F" w:rsidR="39672554" w:rsidRDefault="39672554" w:rsidP="39672554">
      <w:pPr>
        <w:spacing w:after="0"/>
        <w:rPr>
          <w:rFonts w:ascii="Calibri" w:eastAsia="Calibri" w:hAnsi="Calibri" w:cs="Calibri"/>
          <w:b/>
          <w:bCs/>
          <w:i/>
          <w:iCs/>
          <w:color w:val="4471C4"/>
        </w:rPr>
      </w:pPr>
    </w:p>
    <w:p w14:paraId="6D7A8FBE" w14:textId="36106269" w:rsidR="4D49018D" w:rsidRDefault="3ACF69B4" w:rsidP="0186AC7A">
      <w:pPr>
        <w:spacing w:after="0"/>
        <w:rPr>
          <w:rStyle w:val="eop"/>
          <w:rFonts w:eastAsiaTheme="minorEastAsia"/>
          <w:u w:val="single"/>
        </w:rPr>
      </w:pPr>
      <w:r w:rsidRPr="7D861409">
        <w:rPr>
          <w:rFonts w:ascii="Calibri" w:eastAsia="Calibri" w:hAnsi="Calibri" w:cs="Calibri"/>
          <w:b/>
          <w:bCs/>
          <w:i/>
          <w:iCs/>
          <w:color w:val="4471C4"/>
        </w:rPr>
        <w:t>[Optional]</w:t>
      </w:r>
      <w:r w:rsidRPr="7D861409">
        <w:rPr>
          <w:rFonts w:ascii="Calibri" w:eastAsia="Calibri" w:hAnsi="Calibri" w:cs="Calibri"/>
          <w:b/>
          <w:bCs/>
          <w:u w:val="single"/>
        </w:rPr>
        <w:t xml:space="preserve"> Exception </w:t>
      </w:r>
      <w:r w:rsidR="00C84F53" w:rsidRPr="00C84F53">
        <w:rPr>
          <w:rStyle w:val="Instructions"/>
        </w:rPr>
        <w:t>X</w:t>
      </w:r>
      <w:r w:rsidRPr="7D861409">
        <w:rPr>
          <w:rFonts w:ascii="Calibri" w:eastAsia="Calibri" w:hAnsi="Calibri" w:cs="Calibri"/>
          <w:b/>
          <w:bCs/>
          <w:u w:val="single"/>
        </w:rPr>
        <w:t xml:space="preserve"> </w:t>
      </w:r>
      <w:proofErr w:type="spellStart"/>
      <w:r w:rsidRPr="7D861409">
        <w:rPr>
          <w:rFonts w:ascii="Calibri" w:eastAsia="Calibri" w:hAnsi="Calibri" w:cs="Calibri"/>
          <w:b/>
          <w:bCs/>
          <w:u w:val="single"/>
        </w:rPr>
        <w:t>to</w:t>
      </w:r>
      <w:r w:rsidR="00FC1BFC" w:rsidRPr="00B4388C">
        <w:rPr>
          <w:rFonts w:ascii="Calibri" w:eastAsia="Calibri" w:hAnsi="Calibri" w:cs="Calibri"/>
          <w:b/>
          <w:bCs/>
          <w:highlight w:val="yellow"/>
          <w:u w:val="single"/>
        </w:rPr>
        <w:t>XXX</w:t>
      </w:r>
      <w:proofErr w:type="spellEnd"/>
      <w:r w:rsidRPr="7D861409">
        <w:rPr>
          <w:rFonts w:ascii="Calibri" w:eastAsia="Calibri" w:hAnsi="Calibri" w:cs="Calibri"/>
          <w:b/>
          <w:bCs/>
          <w:u w:val="single"/>
        </w:rPr>
        <w:t>:</w:t>
      </w:r>
      <w:r w:rsidRPr="7D861409">
        <w:rPr>
          <w:rFonts w:ascii="Calibri" w:eastAsia="Calibri" w:hAnsi="Calibri" w:cs="Calibri"/>
          <w:u w:val="single"/>
        </w:rPr>
        <w:t xml:space="preserve"> </w:t>
      </w:r>
      <w:r w:rsidR="51740FD6" w:rsidRPr="7D861409">
        <w:rPr>
          <w:rStyle w:val="eop"/>
          <w:rFonts w:eastAsiaTheme="minorEastAsia"/>
        </w:rPr>
        <w:t xml:space="preserve"> </w:t>
      </w:r>
      <w:r w:rsidR="51740FD6" w:rsidRPr="7D861409">
        <w:rPr>
          <w:rStyle w:val="eop"/>
          <w:rFonts w:eastAsiaTheme="minorEastAsia"/>
          <w:u w:val="single"/>
        </w:rPr>
        <w:t xml:space="preserve">Notwithstanding the requirements of this Chapter, minimally necessary and specifically tailored Fuel Gas Infrastructure shall be allowed in a Newly Constructed Building </w:t>
      </w:r>
      <w:r w:rsidR="1795E9FF" w:rsidRPr="7D861409">
        <w:rPr>
          <w:rStyle w:val="eop"/>
          <w:rFonts w:eastAsiaTheme="minorEastAsia"/>
          <w:u w:val="single"/>
        </w:rPr>
        <w:t xml:space="preserve">or Substantial Remodel </w:t>
      </w:r>
      <w:r w:rsidR="51740FD6" w:rsidRPr="7D861409">
        <w:rPr>
          <w:rStyle w:val="eop"/>
          <w:rFonts w:eastAsiaTheme="minorEastAsia"/>
          <w:u w:val="single"/>
        </w:rPr>
        <w:t xml:space="preserve">on a revocable basis until the excepted uses below </w:t>
      </w:r>
      <w:r w:rsidR="51740FD6" w:rsidRPr="7D861409">
        <w:rPr>
          <w:rStyle w:val="eop"/>
          <w:rFonts w:eastAsiaTheme="minorEastAsia"/>
          <w:u w:val="single"/>
        </w:rPr>
        <w:lastRenderedPageBreak/>
        <w:t>no longer exist in the building.  At such time, the Fuel Gas Infrastructure shall be capped, otherwise terminated or removed, and the gas meter shall be removed, by the entity previously entitled to the exemption</w:t>
      </w:r>
      <w:r w:rsidR="7D861409" w:rsidRPr="7D861409">
        <w:rPr>
          <w:rStyle w:val="eop"/>
          <w:rFonts w:eastAsiaTheme="minorEastAsia"/>
          <w:u w:val="single"/>
        </w:rPr>
        <w:t xml:space="preserve"> </w:t>
      </w:r>
      <w:r w:rsidR="51740FD6" w:rsidRPr="7D861409">
        <w:rPr>
          <w:rStyle w:val="eop"/>
          <w:rFonts w:eastAsiaTheme="minorEastAsia"/>
          <w:u w:val="single"/>
        </w:rPr>
        <w:t>in a manner pursuant to all applicable Codes.  The following uses are subject to this exception:</w:t>
      </w:r>
    </w:p>
    <w:p w14:paraId="3F9592EC" w14:textId="73F66325" w:rsidR="0BED2A1B" w:rsidRDefault="0BED2A1B" w:rsidP="7D861409">
      <w:pPr>
        <w:pStyle w:val="ListParagraph"/>
        <w:numPr>
          <w:ilvl w:val="0"/>
          <w:numId w:val="4"/>
        </w:numPr>
        <w:spacing w:after="0" w:line="259" w:lineRule="auto"/>
        <w:rPr>
          <w:rFonts w:eastAsiaTheme="minorEastAsia"/>
          <w:u w:val="single"/>
        </w:rPr>
      </w:pPr>
      <w:r w:rsidRPr="7D861409">
        <w:rPr>
          <w:rFonts w:eastAsiaTheme="minorEastAsia"/>
          <w:u w:val="single"/>
        </w:rPr>
        <w:t>Commercial Food Heat-Processing Equipment</w:t>
      </w:r>
    </w:p>
    <w:p w14:paraId="1861B8CB" w14:textId="5B2DE7AD" w:rsidR="4D49018D" w:rsidRDefault="4D49018D" w:rsidP="7D861409">
      <w:pPr>
        <w:pStyle w:val="ListParagraph"/>
        <w:numPr>
          <w:ilvl w:val="0"/>
          <w:numId w:val="4"/>
        </w:numPr>
        <w:spacing w:after="0" w:line="259" w:lineRule="auto"/>
        <w:rPr>
          <w:rFonts w:eastAsiaTheme="minorEastAsia"/>
          <w:u w:val="single"/>
        </w:rPr>
      </w:pPr>
      <w:r w:rsidRPr="7D861409">
        <w:rPr>
          <w:rFonts w:ascii="Calibri" w:eastAsia="Calibri" w:hAnsi="Calibri" w:cs="Calibri"/>
          <w:u w:val="single"/>
        </w:rPr>
        <w:t>A swimming pool that is provided as a public amenity</w:t>
      </w:r>
    </w:p>
    <w:p w14:paraId="4C89BFD2" w14:textId="7AB65206" w:rsidR="4F6959DB" w:rsidRDefault="4F6959DB" w:rsidP="7D861409">
      <w:pPr>
        <w:pStyle w:val="ListParagraph"/>
        <w:numPr>
          <w:ilvl w:val="0"/>
          <w:numId w:val="4"/>
        </w:numPr>
        <w:spacing w:after="0" w:line="259" w:lineRule="auto"/>
        <w:rPr>
          <w:u w:val="single"/>
        </w:rPr>
      </w:pPr>
      <w:r w:rsidRPr="7D861409">
        <w:rPr>
          <w:rFonts w:eastAsiaTheme="minorEastAsia"/>
          <w:u w:val="single"/>
        </w:rPr>
        <w:t>Spas</w:t>
      </w:r>
    </w:p>
    <w:p w14:paraId="1ABF6F59" w14:textId="1D241B72" w:rsidR="51740FD6" w:rsidRDefault="51740FD6" w:rsidP="7D861409">
      <w:pPr>
        <w:pStyle w:val="ListParagraph"/>
        <w:numPr>
          <w:ilvl w:val="0"/>
          <w:numId w:val="4"/>
        </w:numPr>
        <w:spacing w:after="0" w:line="259" w:lineRule="auto"/>
        <w:rPr>
          <w:rStyle w:val="eop"/>
          <w:rFonts w:eastAsiaTheme="minorEastAsia"/>
          <w:b/>
          <w:bCs/>
          <w:i/>
          <w:iCs/>
        </w:rPr>
      </w:pPr>
      <w:r w:rsidRPr="7D861409">
        <w:rPr>
          <w:rStyle w:val="Instructions"/>
          <w:rFonts w:eastAsiaTheme="minorEastAsia"/>
        </w:rPr>
        <w:t>[List of any other occupancies that are to be subject to this exemption]</w:t>
      </w:r>
    </w:p>
    <w:p w14:paraId="457B41CF" w14:textId="3501BF48" w:rsidR="009043FE" w:rsidRPr="009C6B21" w:rsidRDefault="009043FE" w:rsidP="3ACF69B4">
      <w:pPr>
        <w:spacing w:after="0"/>
        <w:rPr>
          <w:rFonts w:ascii="Calibri" w:eastAsia="Calibri" w:hAnsi="Calibri" w:cs="Calibri"/>
        </w:rPr>
      </w:pPr>
    </w:p>
    <w:p w14:paraId="01177D63" w14:textId="4923A502" w:rsidR="009043FE" w:rsidRPr="009C6B21" w:rsidRDefault="009043FE" w:rsidP="3ACF69B4">
      <w:pPr>
        <w:pStyle w:val="paragraph"/>
        <w:spacing w:before="0" w:beforeAutospacing="0" w:after="0" w:afterAutospacing="0"/>
        <w:ind w:left="360"/>
        <w:jc w:val="center"/>
        <w:rPr>
          <w:rStyle w:val="normaltextrun"/>
          <w:color w:val="000000" w:themeColor="text1"/>
        </w:rPr>
      </w:pPr>
    </w:p>
    <w:p w14:paraId="361FC395" w14:textId="3EF77A24" w:rsidR="3ACF69B4" w:rsidRDefault="3ACF69B4">
      <w:r>
        <w:br w:type="page"/>
      </w:r>
    </w:p>
    <w:p w14:paraId="31E7B4C4" w14:textId="5A01AFA0" w:rsidR="3ACF69B4" w:rsidRDefault="3ACF69B4" w:rsidP="3ACF69B4">
      <w:pPr>
        <w:pStyle w:val="Heading2"/>
        <w:rPr>
          <w:rFonts w:ascii="Calibri" w:eastAsia="Calibri" w:hAnsi="Calibri"/>
          <w:szCs w:val="32"/>
        </w:rPr>
      </w:pPr>
      <w:r>
        <w:lastRenderedPageBreak/>
        <w:t>Option 2: Other Local Code Adoption</w:t>
      </w:r>
    </w:p>
    <w:p w14:paraId="448C0C48" w14:textId="30BDA4C1" w:rsidR="009043FE" w:rsidRPr="009C6B21" w:rsidRDefault="791A5B94" w:rsidP="3ACF69B4">
      <w:pPr>
        <w:pStyle w:val="paragraph"/>
        <w:spacing w:before="0" w:beforeAutospacing="0" w:after="0" w:afterAutospacing="0"/>
        <w:ind w:left="360"/>
        <w:jc w:val="center"/>
        <w:rPr>
          <w:rStyle w:val="normaltextrun"/>
          <w:rFonts w:asciiTheme="minorHAnsi" w:hAnsiTheme="minorHAnsi" w:cs="Calibri"/>
          <w:color w:val="000000" w:themeColor="text1"/>
        </w:rPr>
      </w:pPr>
      <w:r w:rsidRPr="3ACF69B4">
        <w:rPr>
          <w:rStyle w:val="normaltextrun"/>
          <w:rFonts w:asciiTheme="minorHAnsi" w:hAnsiTheme="minorHAnsi" w:cs="Calibri"/>
          <w:color w:val="000000" w:themeColor="text1"/>
        </w:rPr>
        <w:t>ORDINANCE AMENDING THE </w:t>
      </w:r>
      <w:r w:rsidRPr="3ACF69B4">
        <w:rPr>
          <w:rStyle w:val="Instructions"/>
        </w:rPr>
        <w:t xml:space="preserve">[City/County </w:t>
      </w:r>
      <w:r w:rsidR="61633244" w:rsidRPr="3ACF69B4">
        <w:rPr>
          <w:rStyle w:val="Instructions"/>
        </w:rPr>
        <w:t>o</w:t>
      </w:r>
      <w:r w:rsidRPr="3ACF69B4">
        <w:rPr>
          <w:rStyle w:val="Instructions"/>
        </w:rPr>
        <w:t>f Jurisdiction]</w:t>
      </w:r>
      <w:r w:rsidRPr="3ACF69B4">
        <w:rPr>
          <w:rStyle w:val="normaltextrun"/>
          <w:rFonts w:asciiTheme="minorHAnsi" w:hAnsiTheme="minorHAnsi" w:cs="Calibri"/>
          <w:color w:val="000000" w:themeColor="text1"/>
        </w:rPr>
        <w:t xml:space="preserve"> CODE TO </w:t>
      </w:r>
      <w:r w:rsidR="5F0435B5" w:rsidRPr="3ACF69B4">
        <w:rPr>
          <w:rStyle w:val="normaltextrun"/>
          <w:rFonts w:asciiTheme="minorHAnsi" w:hAnsiTheme="minorHAnsi" w:cs="Calibri"/>
          <w:color w:val="000000" w:themeColor="text1"/>
        </w:rPr>
        <w:t>REQUIRE ALL ELECTRIC BUILDINGS</w:t>
      </w:r>
      <w:r w:rsidRPr="3ACF69B4">
        <w:rPr>
          <w:rStyle w:val="normaltextrun"/>
          <w:rFonts w:asciiTheme="minorHAnsi" w:hAnsiTheme="minorHAnsi" w:cs="Calibri"/>
          <w:color w:val="000000" w:themeColor="text1"/>
        </w:rPr>
        <w:t xml:space="preserve"> </w:t>
      </w:r>
    </w:p>
    <w:p w14:paraId="00FB7796" w14:textId="2602231D" w:rsidR="3ACF69B4" w:rsidRDefault="3ACF69B4" w:rsidP="3ACF69B4">
      <w:pPr>
        <w:pStyle w:val="paragraph"/>
        <w:spacing w:before="0" w:beforeAutospacing="0" w:after="0" w:afterAutospacing="0"/>
        <w:ind w:left="360"/>
        <w:jc w:val="center"/>
        <w:rPr>
          <w:rStyle w:val="normaltextrun"/>
          <w:color w:val="000000" w:themeColor="text1"/>
        </w:rPr>
      </w:pPr>
    </w:p>
    <w:p w14:paraId="3DFD5EA7" w14:textId="1F8F12B7" w:rsidR="009043FE" w:rsidRPr="007836BB" w:rsidRDefault="009043FE" w:rsidP="51740FD6">
      <w:pPr>
        <w:pStyle w:val="paragraph"/>
        <w:spacing w:before="0" w:beforeAutospacing="0" w:after="0" w:afterAutospacing="0"/>
        <w:textAlignment w:val="baseline"/>
        <w:rPr>
          <w:rStyle w:val="normaltextrun"/>
          <w:rFonts w:asciiTheme="minorHAnsi" w:hAnsiTheme="minorHAnsi" w:cs="Calibri"/>
          <w:b/>
          <w:bCs/>
          <w:color w:val="000000"/>
        </w:rPr>
      </w:pPr>
      <w:r w:rsidRPr="51740FD6">
        <w:rPr>
          <w:rStyle w:val="Instructions"/>
        </w:rPr>
        <w:t xml:space="preserve">[Cite section of municipal code] </w:t>
      </w:r>
      <w:r w:rsidRPr="51740FD6">
        <w:rPr>
          <w:rStyle w:val="normaltextrun"/>
          <w:rFonts w:asciiTheme="minorHAnsi" w:hAnsiTheme="minorHAnsi" w:cs="Calibri"/>
          <w:b/>
          <w:bCs/>
          <w:color w:val="000000" w:themeColor="text1"/>
        </w:rPr>
        <w:t>is amended by adding a new subchapter as follows:</w:t>
      </w:r>
    </w:p>
    <w:p w14:paraId="3C24FB7E" w14:textId="77777777" w:rsidR="009043FE" w:rsidRDefault="2D3B9139" w:rsidP="009043FE">
      <w:pPr>
        <w:pStyle w:val="paragraph"/>
        <w:spacing w:before="0" w:beforeAutospacing="0" w:after="0" w:afterAutospacing="0"/>
        <w:textAlignment w:val="baseline"/>
        <w:rPr>
          <w:rStyle w:val="normaltextrun"/>
          <w:rFonts w:asciiTheme="minorHAnsi" w:hAnsiTheme="minorHAnsi" w:cs="Calibri"/>
          <w:color w:val="000000"/>
        </w:rPr>
      </w:pPr>
      <w:r w:rsidRPr="3ACF69B4">
        <w:rPr>
          <w:rStyle w:val="normaltextrun"/>
          <w:rFonts w:asciiTheme="minorHAnsi" w:hAnsiTheme="minorHAnsi" w:cs="Calibri"/>
          <w:color w:val="000000" w:themeColor="text1"/>
        </w:rPr>
        <w:t xml:space="preserve"> </w:t>
      </w:r>
    </w:p>
    <w:p w14:paraId="58ED7301" w14:textId="00951B53" w:rsidR="72F0BAC8" w:rsidRDefault="72F0BAC8" w:rsidP="39672554">
      <w:pPr>
        <w:rPr>
          <w:b/>
          <w:bCs/>
        </w:rPr>
      </w:pPr>
      <w:r w:rsidRPr="39672554">
        <w:rPr>
          <w:b/>
          <w:bCs/>
        </w:rPr>
        <w:t>Section 1: Intent</w:t>
      </w:r>
    </w:p>
    <w:p w14:paraId="1542C7E7" w14:textId="5CF0AA51" w:rsidR="3ACF69B4" w:rsidRDefault="3ACF69B4" w:rsidP="39672554">
      <w:pPr>
        <w:ind w:left="720"/>
      </w:pPr>
      <w:r w:rsidRPr="600B91BD">
        <w:t>It is the intent of this Section to require that all newly constructed buildings and substantially remodeled buildings have no gas appliances or gas infrastructure.</w:t>
      </w:r>
    </w:p>
    <w:p w14:paraId="4B163DC1" w14:textId="66A4DA61" w:rsidR="51740FD6" w:rsidRDefault="72F0BAC8" w:rsidP="39672554">
      <w:pPr>
        <w:rPr>
          <w:b/>
          <w:bCs/>
        </w:rPr>
      </w:pPr>
      <w:r w:rsidRPr="39672554">
        <w:rPr>
          <w:b/>
          <w:bCs/>
        </w:rPr>
        <w:t>Section 2: Definitions</w:t>
      </w:r>
    </w:p>
    <w:p w14:paraId="77C8A933" w14:textId="1991EC60" w:rsidR="4E598D35" w:rsidRDefault="4E598D35" w:rsidP="39672554">
      <w:pPr>
        <w:ind w:left="720"/>
        <w:rPr>
          <w:rFonts w:ascii="Calibri" w:eastAsia="Calibri" w:hAnsi="Calibri" w:cs="Calibri"/>
        </w:rPr>
      </w:pPr>
      <w:r w:rsidRPr="39672554">
        <w:rPr>
          <w:rStyle w:val="Instructions"/>
        </w:rPr>
        <w:t>[Optional]</w:t>
      </w:r>
      <w:r w:rsidRPr="39672554">
        <w:rPr>
          <w:rFonts w:ascii="Calibri" w:eastAsia="Calibri" w:hAnsi="Calibri" w:cs="Calibri"/>
          <w:b/>
          <w:bCs/>
        </w:rPr>
        <w:t xml:space="preserve"> COMMERCIAL FOOD HEAT-PROCESSING EQUIPMENT </w:t>
      </w:r>
      <w:r w:rsidRPr="39672554">
        <w:rPr>
          <w:rFonts w:ascii="Calibri" w:eastAsia="Calibri" w:hAnsi="Calibri" w:cs="Calibri"/>
        </w:rPr>
        <w:t>is</w:t>
      </w:r>
      <w:r w:rsidRPr="39672554">
        <w:rPr>
          <w:rFonts w:ascii="Calibri" w:eastAsia="Calibri" w:hAnsi="Calibri" w:cs="Calibri"/>
          <w:b/>
          <w:bCs/>
        </w:rPr>
        <w:t xml:space="preserve"> </w:t>
      </w:r>
      <w:r w:rsidRPr="39672554">
        <w:rPr>
          <w:rFonts w:ascii="Calibri" w:eastAsia="Calibri" w:hAnsi="Calibri" w:cs="Calibri"/>
        </w:rPr>
        <w:t>equipment used in a food establishment for heat-processing food or utensils and that produces grease vapors, steam, fumes, smoke, or odors that are required to be removed through a local exhaust ventilation system, as defined in the California Mechanical Code.</w:t>
      </w:r>
    </w:p>
    <w:p w14:paraId="0FB19F35" w14:textId="1F146C05" w:rsidR="5CE6E7F9" w:rsidRDefault="5CE6E7F9" w:rsidP="39672554">
      <w:pPr>
        <w:ind w:left="720"/>
        <w:rPr>
          <w:rFonts w:ascii="Calibri" w:eastAsia="Calibri" w:hAnsi="Calibri" w:cs="Calibri"/>
        </w:rPr>
      </w:pPr>
      <w:r w:rsidRPr="39672554">
        <w:rPr>
          <w:rFonts w:ascii="Calibri" w:eastAsia="Calibri" w:hAnsi="Calibri" w:cs="Calibri"/>
          <w:b/>
          <w:bCs/>
        </w:rPr>
        <w:t>FUEL GAS is a</w:t>
      </w:r>
      <w:r w:rsidRPr="39672554">
        <w:rPr>
          <w:rFonts w:ascii="Calibri" w:eastAsia="Calibri" w:hAnsi="Calibri" w:cs="Calibri"/>
        </w:rPr>
        <w:t xml:space="preserve"> gas that is natural, manufactured, liquefied petroleum, or a mixture of these.</w:t>
      </w:r>
    </w:p>
    <w:p w14:paraId="255B203F" w14:textId="25B9565E" w:rsidR="51740FD6" w:rsidRDefault="1D963646" w:rsidP="39672554">
      <w:pPr>
        <w:ind w:left="720"/>
        <w:rPr>
          <w:b/>
          <w:bCs/>
        </w:rPr>
      </w:pPr>
      <w:r w:rsidRPr="39672554">
        <w:rPr>
          <w:rFonts w:eastAsiaTheme="minorEastAsia"/>
          <w:b/>
          <w:bCs/>
        </w:rPr>
        <w:t>FUEL GAS INFRASTRUCTURE</w:t>
      </w:r>
      <w:r w:rsidRPr="39672554">
        <w:rPr>
          <w:b/>
          <w:bCs/>
        </w:rPr>
        <w:t xml:space="preserve"> </w:t>
      </w:r>
      <w:r w:rsidRPr="39672554">
        <w:t>is Fuel Gas piping in or in connection with a building, structure or within the property lines of premises, extending from the point of delivery at the gas meter or gas tank as specified in the California Mechanical Code and Plumbing Code.</w:t>
      </w:r>
    </w:p>
    <w:p w14:paraId="21B642BA" w14:textId="31E06F33" w:rsidR="76B76187" w:rsidRDefault="4E598D35" w:rsidP="39672554">
      <w:pPr>
        <w:ind w:left="720"/>
        <w:rPr>
          <w:rStyle w:val="Instructions"/>
        </w:rPr>
      </w:pPr>
      <w:r w:rsidRPr="39672554">
        <w:rPr>
          <w:rStyle w:val="Instructions"/>
        </w:rPr>
        <w:t xml:space="preserve">The definitions of newly constructed building and Substantial Remodel should be carefully crafted to ensure that they do not have unintended consequences elsewhere in the local code.  Sample text is provided below.  For a more thorough discussion see </w:t>
      </w:r>
      <w:hyperlink r:id="rId25">
        <w:r w:rsidRPr="39672554">
          <w:rPr>
            <w:rStyle w:val="Hyperlink"/>
          </w:rPr>
          <w:t>Substantial Remodels and New Construction Definitions</w:t>
        </w:r>
      </w:hyperlink>
      <w:r w:rsidRPr="39672554">
        <w:rPr>
          <w:rStyle w:val="Instructions"/>
        </w:rPr>
        <w:t>.</w:t>
      </w:r>
    </w:p>
    <w:p w14:paraId="19EE67B5" w14:textId="0B73735E" w:rsidR="76B76187" w:rsidRDefault="76B76187" w:rsidP="2A229607">
      <w:pPr>
        <w:ind w:left="720"/>
      </w:pPr>
      <w:r w:rsidRPr="2A229607">
        <w:rPr>
          <w:b/>
          <w:bCs/>
        </w:rPr>
        <w:t>NEWLY CONSTRUCTED BUILDING</w:t>
      </w:r>
      <w:r w:rsidRPr="2A229607">
        <w:t xml:space="preserve"> is a building that has never been used or occupied for any purpose. </w:t>
      </w:r>
      <w:r>
        <w:tab/>
      </w:r>
    </w:p>
    <w:p w14:paraId="25EF0CF5" w14:textId="6432F84D" w:rsidR="76B76187" w:rsidRDefault="2A229607" w:rsidP="2A229607">
      <w:pPr>
        <w:ind w:left="720"/>
      </w:pPr>
      <w:r w:rsidRPr="2A229607">
        <w:rPr>
          <w:rFonts w:ascii="Calibri" w:eastAsia="Calibri" w:hAnsi="Calibri" w:cs="Calibri"/>
          <w:b/>
          <w:bCs/>
        </w:rPr>
        <w:t>PROCESS</w:t>
      </w:r>
      <w:r w:rsidRPr="2A229607">
        <w:rPr>
          <w:rFonts w:ascii="Calibri" w:eastAsia="Calibri" w:hAnsi="Calibri" w:cs="Calibri"/>
        </w:rPr>
        <w:t xml:space="preserve"> is an activity or treatment that is not related to the space conditioning, lighting, service water heating, or ventilating of a building as it relates to human occupancy. </w:t>
      </w:r>
    </w:p>
    <w:p w14:paraId="54A0A3F0" w14:textId="27B87BE9" w:rsidR="76B76187" w:rsidRDefault="2A229607" w:rsidP="2A229607">
      <w:pPr>
        <w:ind w:left="720"/>
      </w:pPr>
      <w:r w:rsidRPr="2A229607">
        <w:rPr>
          <w:rFonts w:ascii="Calibri" w:eastAsia="Calibri" w:hAnsi="Calibri" w:cs="Calibri"/>
          <w:b/>
          <w:bCs/>
        </w:rPr>
        <w:t>PROCESS LOAD</w:t>
      </w:r>
      <w:r w:rsidRPr="2A229607">
        <w:rPr>
          <w:rFonts w:ascii="Calibri" w:eastAsia="Calibri" w:hAnsi="Calibri" w:cs="Calibri"/>
        </w:rPr>
        <w:t xml:space="preserve"> is an energy load resulting from a </w:t>
      </w:r>
      <w:proofErr w:type="spellStart"/>
      <w:r w:rsidRPr="2A229607">
        <w:rPr>
          <w:rFonts w:ascii="Calibri" w:eastAsia="Calibri" w:hAnsi="Calibri" w:cs="Calibri"/>
        </w:rPr>
        <w:t>Proces</w:t>
      </w:r>
      <w:proofErr w:type="spellEnd"/>
      <w:r w:rsidRPr="2A229607">
        <w:rPr>
          <w:rFonts w:ascii="Calibri" w:eastAsia="Calibri" w:hAnsi="Calibri" w:cs="Calibri"/>
        </w:rPr>
        <w:t>.</w:t>
      </w:r>
      <w:r w:rsidR="76B76187">
        <w:tab/>
      </w:r>
    </w:p>
    <w:p w14:paraId="7124B302" w14:textId="5D97EF4F" w:rsidR="38D479E4" w:rsidRDefault="38D479E4" w:rsidP="39672554">
      <w:pPr>
        <w:ind w:left="720"/>
        <w:rPr>
          <w:rStyle w:val="Instructions"/>
        </w:rPr>
      </w:pPr>
      <w:r w:rsidRPr="39672554">
        <w:rPr>
          <w:rStyle w:val="eop"/>
          <w:rFonts w:cs="Calibri"/>
          <w:b/>
          <w:bCs/>
        </w:rPr>
        <w:t>SUBSTANTIAL REMODEL</w:t>
      </w:r>
      <w:r w:rsidRPr="39672554">
        <w:rPr>
          <w:rStyle w:val="eop"/>
          <w:rFonts w:eastAsiaTheme="minorEastAsia"/>
        </w:rPr>
        <w:t xml:space="preserve"> [</w:t>
      </w:r>
      <w:r w:rsidRPr="39672554">
        <w:rPr>
          <w:rStyle w:val="Instructions"/>
        </w:rPr>
        <w:t>Examples below]</w:t>
      </w:r>
    </w:p>
    <w:p w14:paraId="25DBAAD8" w14:textId="16E73FD1" w:rsidR="38D479E4" w:rsidRDefault="109A36C5" w:rsidP="39672554">
      <w:pPr>
        <w:pStyle w:val="ListParagraph"/>
        <w:numPr>
          <w:ilvl w:val="0"/>
          <w:numId w:val="5"/>
        </w:numPr>
        <w:rPr>
          <w:rStyle w:val="eop"/>
          <w:rFonts w:eastAsiaTheme="minorEastAsia"/>
        </w:rPr>
      </w:pPr>
      <w:r w:rsidRPr="39672554">
        <w:rPr>
          <w:rStyle w:val="eop"/>
          <w:rFonts w:eastAsiaTheme="minorEastAsia"/>
        </w:rPr>
        <w:t>is any repair, reconstruction, rehabilitation, alteration, addition, or other improvement of a building structure, the cost of which equals or exceeds 50 percent of the market value of the structure before the improvement or repair is started. If the structure has sustained substantial damage, any repairs are considered substantial improvement regardless of the actual repair work performed.</w:t>
      </w:r>
      <w:r w:rsidR="38D479E4" w:rsidRPr="39672554">
        <w:rPr>
          <w:rStyle w:val="FootnoteReference"/>
          <w:rFonts w:eastAsiaTheme="minorEastAsia"/>
          <w:i/>
          <w:iCs/>
          <w:color w:val="0070C0"/>
        </w:rPr>
        <w:footnoteReference w:id="5"/>
      </w:r>
      <w:r w:rsidRPr="39672554">
        <w:rPr>
          <w:rStyle w:val="eop"/>
          <w:rFonts w:eastAsiaTheme="minorEastAsia"/>
          <w:i/>
          <w:iCs/>
          <w:color w:val="0070C0"/>
        </w:rPr>
        <w:t xml:space="preserve"> </w:t>
      </w:r>
    </w:p>
    <w:p w14:paraId="56ED9BEC" w14:textId="3F241784" w:rsidR="38D479E4" w:rsidRDefault="38D479E4" w:rsidP="39672554">
      <w:pPr>
        <w:pStyle w:val="ListParagraph"/>
        <w:numPr>
          <w:ilvl w:val="0"/>
          <w:numId w:val="6"/>
        </w:numPr>
        <w:rPr>
          <w:rStyle w:val="eop"/>
          <w:rFonts w:eastAsiaTheme="minorEastAsia"/>
        </w:rPr>
      </w:pPr>
      <w:r w:rsidRPr="2A229607">
        <w:rPr>
          <w:rStyle w:val="eop"/>
          <w:rFonts w:eastAsiaTheme="minorEastAsia"/>
        </w:rPr>
        <w:lastRenderedPageBreak/>
        <w:t xml:space="preserve">is any alteration(s) made </w:t>
      </w:r>
      <w:r w:rsidR="4E598D35" w:rsidRPr="2A229607">
        <w:rPr>
          <w:rFonts w:ascii="Calibri" w:eastAsia="Calibri" w:hAnsi="Calibri" w:cs="Calibri"/>
        </w:rPr>
        <w:t xml:space="preserve">within any three-year period </w:t>
      </w:r>
      <w:r w:rsidRPr="2A229607">
        <w:rPr>
          <w:rStyle w:val="eop"/>
          <w:rFonts w:eastAsiaTheme="minorEastAsia"/>
        </w:rPr>
        <w:t xml:space="preserve">that includes replacement of over 50 percent of the existing foundation for purposes other than a repair or reinforcement as defined in California Existing Building Code Section 202; or where over 50 percent of the existing framing above the sill plate is removed or replaced for purposes other than repair. </w:t>
      </w:r>
    </w:p>
    <w:p w14:paraId="53E60795" w14:textId="300C1495" w:rsidR="2A229607" w:rsidRDefault="2A229607" w:rsidP="2A229607">
      <w:pPr>
        <w:pStyle w:val="ListParagraph"/>
        <w:numPr>
          <w:ilvl w:val="0"/>
          <w:numId w:val="6"/>
        </w:numPr>
        <w:rPr>
          <w:rFonts w:eastAsiaTheme="minorEastAsia"/>
        </w:rPr>
      </w:pPr>
      <w:r w:rsidRPr="7D861409">
        <w:rPr>
          <w:rFonts w:eastAsiaTheme="minorEastAsia"/>
        </w:rPr>
        <w:t>is any project that requires an electrical permit, a mechanical permit and a plumbing permit, with the exception of projects with a total valuation of less than $</w:t>
      </w:r>
      <w:r w:rsidRPr="7D861409">
        <w:rPr>
          <w:rStyle w:val="Instructions"/>
        </w:rPr>
        <w:t>XX,XXX</w:t>
      </w:r>
      <w:r w:rsidRPr="7D861409">
        <w:rPr>
          <w:rFonts w:eastAsiaTheme="minorEastAsia"/>
        </w:rPr>
        <w:t xml:space="preserve"> </w:t>
      </w:r>
      <w:r w:rsidRPr="7D861409">
        <w:rPr>
          <w:rStyle w:val="Instructions"/>
        </w:rPr>
        <w:t>[specify value]</w:t>
      </w:r>
      <w:r w:rsidRPr="7D861409">
        <w:rPr>
          <w:rFonts w:eastAsiaTheme="minorEastAsia"/>
        </w:rPr>
        <w:t>.</w:t>
      </w:r>
    </w:p>
    <w:p w14:paraId="203CD7F6" w14:textId="32517B33" w:rsidR="009043FE" w:rsidRDefault="2D3B9139" w:rsidP="39672554">
      <w:pPr>
        <w:rPr>
          <w:rStyle w:val="eop"/>
          <w:rFonts w:cs="Calibri"/>
          <w:b/>
          <w:bCs/>
        </w:rPr>
      </w:pPr>
      <w:r w:rsidRPr="39672554">
        <w:rPr>
          <w:rStyle w:val="eop"/>
          <w:rFonts w:cs="Calibri"/>
          <w:b/>
          <w:bCs/>
        </w:rPr>
        <w:t>Section 3: Requirements</w:t>
      </w:r>
    </w:p>
    <w:p w14:paraId="74A04AE6" w14:textId="4C45C2B0" w:rsidR="009043FE" w:rsidRDefault="3C53E36E" w:rsidP="3ACF69B4">
      <w:pPr>
        <w:spacing w:line="259" w:lineRule="auto"/>
        <w:ind w:left="720"/>
        <w:rPr>
          <w:rFonts w:eastAsiaTheme="minorEastAsia"/>
        </w:rPr>
      </w:pPr>
      <w:r w:rsidRPr="39672554">
        <w:rPr>
          <w:rStyle w:val="eop"/>
          <w:rFonts w:cs="Calibri"/>
        </w:rPr>
        <w:t xml:space="preserve">No building permit shall be issued for a Newly Constructed Building </w:t>
      </w:r>
      <w:r w:rsidR="4DACCDEB" w:rsidRPr="39672554">
        <w:rPr>
          <w:rStyle w:val="eop"/>
          <w:rFonts w:cs="Calibri"/>
        </w:rPr>
        <w:t xml:space="preserve">or Substantial Remodel </w:t>
      </w:r>
      <w:r w:rsidRPr="39672554">
        <w:rPr>
          <w:rStyle w:val="eop"/>
          <w:rFonts w:cs="Calibri"/>
        </w:rPr>
        <w:t>that includes Fuel Gas Infrastructure.</w:t>
      </w:r>
      <w:r w:rsidR="0D259A41" w:rsidRPr="39672554">
        <w:rPr>
          <w:rStyle w:val="eop"/>
          <w:rFonts w:cs="Calibri"/>
        </w:rPr>
        <w:t xml:space="preserve"> These requirements shall apply to Zoning permit </w:t>
      </w:r>
      <w:r w:rsidR="0D259A41" w:rsidRPr="39672554">
        <w:rPr>
          <w:rStyle w:val="Instructions"/>
        </w:rPr>
        <w:t xml:space="preserve">[use appropriate local term] </w:t>
      </w:r>
      <w:r w:rsidR="0D259A41" w:rsidRPr="39672554">
        <w:rPr>
          <w:rStyle w:val="eop"/>
          <w:rFonts w:cs="Calibri"/>
        </w:rPr>
        <w:t xml:space="preserve">applications for </w:t>
      </w:r>
      <w:r w:rsidR="416D4652" w:rsidRPr="39672554">
        <w:rPr>
          <w:rStyle w:val="eop"/>
          <w:rFonts w:cs="Calibri"/>
        </w:rPr>
        <w:t xml:space="preserve">new buildings submitted on or after the effective date of this ordinance and building permit applications for new buildings that do not require Zoning permits </w:t>
      </w:r>
      <w:r w:rsidR="0D259A41" w:rsidRPr="39672554">
        <w:rPr>
          <w:rStyle w:val="Instructions"/>
        </w:rPr>
        <w:t xml:space="preserve">[use appropriate local term] </w:t>
      </w:r>
      <w:r w:rsidR="416D4652" w:rsidRPr="39672554">
        <w:rPr>
          <w:rStyle w:val="eop"/>
          <w:rFonts w:cs="Calibri"/>
        </w:rPr>
        <w:t xml:space="preserve">submitted 120 days after the effective date </w:t>
      </w:r>
      <w:r w:rsidR="0D259A41" w:rsidRPr="39672554">
        <w:rPr>
          <w:rStyle w:val="eop"/>
          <w:rFonts w:cs="Calibri"/>
        </w:rPr>
        <w:t>of this chapter</w:t>
      </w:r>
      <w:r w:rsidR="416D4652" w:rsidRPr="39672554">
        <w:rPr>
          <w:rStyle w:val="eop"/>
          <w:rFonts w:cs="Calibri"/>
        </w:rPr>
        <w:t xml:space="preserve">.  </w:t>
      </w:r>
    </w:p>
    <w:p w14:paraId="7743D503" w14:textId="0BC7E32A" w:rsidR="009043FE" w:rsidRDefault="3F2D20C0" w:rsidP="3ACF69B4">
      <w:pPr>
        <w:spacing w:line="259" w:lineRule="auto"/>
        <w:ind w:left="720"/>
        <w:rPr>
          <w:rFonts w:eastAsiaTheme="minorEastAsia"/>
        </w:rPr>
      </w:pPr>
      <w:r w:rsidRPr="39672554">
        <w:rPr>
          <w:rStyle w:val="eop"/>
          <w:rFonts w:cs="Calibri"/>
        </w:rPr>
        <w:t xml:space="preserve">These requirements shall remain in perpetuity unless granted an exemption to the requirements of this Chapter. </w:t>
      </w:r>
      <w:r w:rsidR="72F0BAC8" w:rsidRPr="39672554">
        <w:rPr>
          <w:rFonts w:eastAsiaTheme="minorEastAsia"/>
        </w:rPr>
        <w:t>Any buildings exempted from these requirements shall nonetheless be required at a minimum to have sufficient reserved circuit breakers and electrical conduit to facilitate future full building electrification as certified by affidavit of either a Registered Design Professional or a Licensed Electrical Contractor.</w:t>
      </w:r>
    </w:p>
    <w:p w14:paraId="7CAAAF0B" w14:textId="5EDCF92E" w:rsidR="72F0BAC8" w:rsidRDefault="72F0BAC8" w:rsidP="39672554">
      <w:pPr>
        <w:rPr>
          <w:rStyle w:val="eop"/>
          <w:rFonts w:cs="Calibri"/>
          <w:b/>
          <w:bCs/>
        </w:rPr>
      </w:pPr>
      <w:r w:rsidRPr="39672554">
        <w:rPr>
          <w:rStyle w:val="eop"/>
          <w:rFonts w:cs="Calibri"/>
          <w:b/>
          <w:bCs/>
        </w:rPr>
        <w:t xml:space="preserve">Section 4: Exemptions </w:t>
      </w:r>
      <w:r w:rsidRPr="39672554">
        <w:rPr>
          <w:rStyle w:val="Instructions"/>
        </w:rPr>
        <w:t>[modify as needed]</w:t>
      </w:r>
    </w:p>
    <w:p w14:paraId="6D40F6BE" w14:textId="79C83FB2" w:rsidR="4E598D35" w:rsidRDefault="0BED2A1B" w:rsidP="23F22B6B">
      <w:pPr>
        <w:pStyle w:val="ListParagraph"/>
        <w:numPr>
          <w:ilvl w:val="0"/>
          <w:numId w:val="10"/>
        </w:numPr>
        <w:rPr>
          <w:rFonts w:eastAsiaTheme="minorEastAsia"/>
        </w:rPr>
      </w:pPr>
      <w:r w:rsidRPr="0186AC7A">
        <w:rPr>
          <w:rFonts w:eastAsiaTheme="minorEastAsia"/>
        </w:rPr>
        <w:t>If the applicant establishes that there is not an all-electric prescriptive compliance pathway for the building under the California Building Energy Efficiency Standards, and that the building is not able to achieve the performance compliance standard applicable to the building under the Energy Efficiency Standards using commercially available technology and an approved calculation method, or if it is not technically feasible to meet the requirements of this Section, then the local enforcing agency may grant a modification.</w:t>
      </w:r>
    </w:p>
    <w:p w14:paraId="3E5C78C9" w14:textId="40736D9A" w:rsidR="38D479E4" w:rsidRDefault="38D479E4" w:rsidP="23F22B6B">
      <w:pPr>
        <w:ind w:left="720"/>
        <w:rPr>
          <w:rFonts w:eastAsiaTheme="minorEastAsia"/>
        </w:rPr>
      </w:pPr>
      <w:r w:rsidRPr="2A229607">
        <w:rPr>
          <w:rStyle w:val="Instructions"/>
          <w:rFonts w:eastAsiaTheme="minorEastAsia"/>
        </w:rPr>
        <w:t>Alternative:</w:t>
      </w:r>
      <w:r w:rsidRPr="2A229607">
        <w:rPr>
          <w:rFonts w:eastAsiaTheme="minorEastAsia"/>
        </w:rPr>
        <w:t xml:space="preserve"> If t</w:t>
      </w:r>
      <w:r w:rsidR="79B3714A" w:rsidRPr="2A229607">
        <w:rPr>
          <w:rFonts w:eastAsiaTheme="minorEastAsia"/>
        </w:rPr>
        <w:t>he applicant demonstrates that it is physically or technically infeasible to build without Fuel Gas Infrastructure t</w:t>
      </w:r>
      <w:r w:rsidR="4E598D35" w:rsidRPr="2A229607">
        <w:rPr>
          <w:rFonts w:eastAsiaTheme="minorEastAsia"/>
        </w:rPr>
        <w:t>he local enforcing agency may grant a modification.</w:t>
      </w:r>
    </w:p>
    <w:p w14:paraId="623854E9" w14:textId="00E5DC81" w:rsidR="4D49018D" w:rsidRDefault="4D49018D" w:rsidP="2A229607">
      <w:pPr>
        <w:pStyle w:val="ListParagraph"/>
        <w:numPr>
          <w:ilvl w:val="0"/>
          <w:numId w:val="10"/>
        </w:numPr>
      </w:pPr>
      <w:r w:rsidRPr="0186AC7A">
        <w:rPr>
          <w:rFonts w:ascii="Calibri" w:eastAsia="Calibri" w:hAnsi="Calibri" w:cs="Calibri"/>
        </w:rPr>
        <w:t xml:space="preserve">Provision of Natural Gas Infrastructure for certain end uses is allowed when no all-electric alternative is commercially available or viable. End uses eligible for technical exemptions are: </w:t>
      </w:r>
    </w:p>
    <w:p w14:paraId="4AAEC70B" w14:textId="1F67B58E" w:rsidR="4D49018D" w:rsidRDefault="4D49018D" w:rsidP="2A229607">
      <w:pPr>
        <w:pStyle w:val="ListParagraph"/>
        <w:numPr>
          <w:ilvl w:val="1"/>
          <w:numId w:val="10"/>
        </w:numPr>
      </w:pPr>
      <w:r w:rsidRPr="0186AC7A">
        <w:rPr>
          <w:rFonts w:ascii="Calibri" w:eastAsia="Calibri" w:hAnsi="Calibri" w:cs="Calibri"/>
        </w:rPr>
        <w:t xml:space="preserve">Back-up power for Critical Facilities necessary to protect public health or safety in the event of an electric grid outage. </w:t>
      </w:r>
    </w:p>
    <w:p w14:paraId="02753873" w14:textId="5A3F87C3" w:rsidR="4D49018D" w:rsidRDefault="4D49018D" w:rsidP="2A229607">
      <w:pPr>
        <w:pStyle w:val="ListParagraph"/>
        <w:numPr>
          <w:ilvl w:val="1"/>
          <w:numId w:val="10"/>
        </w:numPr>
      </w:pPr>
      <w:r w:rsidRPr="0186AC7A">
        <w:rPr>
          <w:rFonts w:ascii="Calibri" w:eastAsia="Calibri" w:hAnsi="Calibri" w:cs="Calibri"/>
        </w:rPr>
        <w:t>Process Loads in a Newly Constructed Manufacturing and Industrial Facility. For Manufacturing and Industrial facilities with unknown tenants, exemptions may be provided pending review of initial tenant occupancy.</w:t>
      </w:r>
    </w:p>
    <w:p w14:paraId="76EEFC62" w14:textId="4A96CE49" w:rsidR="51740FD6" w:rsidRDefault="799FE286" w:rsidP="23F22B6B">
      <w:pPr>
        <w:pStyle w:val="ListParagraph"/>
        <w:numPr>
          <w:ilvl w:val="0"/>
          <w:numId w:val="10"/>
        </w:numPr>
        <w:rPr>
          <w:rFonts w:eastAsiaTheme="minorEastAsia"/>
        </w:rPr>
      </w:pPr>
      <w:r w:rsidRPr="7D861409">
        <w:rPr>
          <w:rStyle w:val="eop"/>
          <w:rFonts w:eastAsiaTheme="minorEastAsia"/>
        </w:rPr>
        <w:lastRenderedPageBreak/>
        <w:t>I</w:t>
      </w:r>
      <w:r w:rsidR="72F0BAC8" w:rsidRPr="7D861409">
        <w:rPr>
          <w:rStyle w:val="eop"/>
          <w:rFonts w:eastAsiaTheme="minorEastAsia"/>
        </w:rPr>
        <w:t>nactive Fuel Gas Infrastructure</w:t>
      </w:r>
      <w:r w:rsidR="72F0BAC8" w:rsidRPr="7D861409">
        <w:rPr>
          <w:rFonts w:eastAsiaTheme="minorEastAsia"/>
        </w:rPr>
        <w:t xml:space="preserve"> may be extended to spaces that are anticipated to qualify for the exceptions contained in this chapter. The inactive Fuel Gas Infrastructure shall not be activated or otherwise used unless the exemptions specified in this chapter have been confirmed as part of the issuance of a building permit.</w:t>
      </w:r>
    </w:p>
    <w:p w14:paraId="377B8F44" w14:textId="0F90846A" w:rsidR="38D479E4" w:rsidRPr="00A1338C" w:rsidRDefault="27070096" w:rsidP="23F22B6B">
      <w:pPr>
        <w:pStyle w:val="ListParagraph"/>
        <w:numPr>
          <w:ilvl w:val="0"/>
          <w:numId w:val="10"/>
        </w:numPr>
        <w:spacing w:line="259" w:lineRule="auto"/>
        <w:rPr>
          <w:rStyle w:val="eop"/>
          <w:rFonts w:eastAsiaTheme="minorEastAsia"/>
        </w:rPr>
      </w:pPr>
      <w:r w:rsidRPr="00A1338C">
        <w:rPr>
          <w:rStyle w:val="eop"/>
          <w:rFonts w:eastAsiaTheme="minorEastAsia"/>
        </w:rPr>
        <w:t xml:space="preserve">Any project for improvement of a building required to correct existing health, sanitary or safety code violations identified by the building official and that are the minimum </w:t>
      </w:r>
      <w:r w:rsidR="73FE3316" w:rsidRPr="00A1338C">
        <w:rPr>
          <w:rStyle w:val="eop"/>
          <w:rFonts w:eastAsiaTheme="minorEastAsia"/>
        </w:rPr>
        <w:t>necessary to assure safe living conditions.</w:t>
      </w:r>
    </w:p>
    <w:p w14:paraId="6C3AE0BF" w14:textId="3800EE25" w:rsidR="0E77D073" w:rsidRDefault="0E77D073" w:rsidP="289FC0B4">
      <w:pPr>
        <w:pStyle w:val="ListParagraph"/>
        <w:numPr>
          <w:ilvl w:val="0"/>
          <w:numId w:val="10"/>
        </w:numPr>
        <w:spacing w:line="259" w:lineRule="auto"/>
        <w:rPr>
          <w:rStyle w:val="Instructions"/>
          <w:rFonts w:eastAsiaTheme="minorEastAsia"/>
        </w:rPr>
      </w:pPr>
      <w:r w:rsidRPr="7D861409">
        <w:rPr>
          <w:rFonts w:eastAsiaTheme="minorEastAsia"/>
        </w:rPr>
        <w:t>The local enforcing agency may grant a modification for S</w:t>
      </w:r>
      <w:r w:rsidR="3048CAB9" w:rsidRPr="7D861409">
        <w:rPr>
          <w:rStyle w:val="eop"/>
          <w:rFonts w:eastAsiaTheme="minorEastAsia"/>
        </w:rPr>
        <w:t>ubstantial Remodels to a tenant-occupied portion of a building that was originally permitted before the effective date of this ordinance.</w:t>
      </w:r>
      <w:r w:rsidR="3ACF69B4" w:rsidRPr="7D861409">
        <w:rPr>
          <w:rStyle w:val="Instructions"/>
        </w:rPr>
        <w:t xml:space="preserve"> [The intent is to exempt a tenant improvement from triggering electrification of the entire building].</w:t>
      </w:r>
    </w:p>
    <w:p w14:paraId="078834BE" w14:textId="62807E66" w:rsidR="3ACF69B4" w:rsidRDefault="3ACF69B4" w:rsidP="7D861409">
      <w:pPr>
        <w:pStyle w:val="ListParagraph"/>
        <w:numPr>
          <w:ilvl w:val="0"/>
          <w:numId w:val="10"/>
        </w:numPr>
        <w:spacing w:line="259" w:lineRule="auto"/>
        <w:rPr>
          <w:rStyle w:val="eop"/>
        </w:rPr>
      </w:pPr>
      <w:r w:rsidRPr="7D861409">
        <w:rPr>
          <w:rFonts w:ascii="Calibri" w:eastAsia="Calibri" w:hAnsi="Calibri" w:cs="Calibri"/>
          <w:b/>
          <w:bCs/>
          <w:i/>
          <w:iCs/>
          <w:color w:val="4471C4"/>
        </w:rPr>
        <w:t>[Optional] Spas.</w:t>
      </w:r>
    </w:p>
    <w:p w14:paraId="3FAF4CE4" w14:textId="00DCA0C6" w:rsidR="3ACF69B4" w:rsidRDefault="3ACF69B4" w:rsidP="78A4EC47">
      <w:pPr>
        <w:pStyle w:val="ListParagraph"/>
        <w:numPr>
          <w:ilvl w:val="0"/>
          <w:numId w:val="10"/>
        </w:numPr>
        <w:spacing w:line="259" w:lineRule="auto"/>
        <w:rPr>
          <w:rFonts w:eastAsiaTheme="minorEastAsia"/>
        </w:rPr>
      </w:pPr>
      <w:r w:rsidRPr="78A4EC47">
        <w:rPr>
          <w:rFonts w:ascii="Calibri" w:eastAsia="Calibri" w:hAnsi="Calibri" w:cs="Calibri"/>
          <w:b/>
          <w:bCs/>
          <w:i/>
          <w:iCs/>
          <w:color w:val="4471C4"/>
        </w:rPr>
        <w:t>[Optional. If used, add ADU to definitions.]</w:t>
      </w:r>
      <w:r w:rsidR="2A229607" w:rsidRPr="78A4EC47">
        <w:rPr>
          <w:rFonts w:ascii="Calibri" w:eastAsia="Calibri" w:hAnsi="Calibri" w:cs="Calibri"/>
        </w:rPr>
        <w:t xml:space="preserve"> </w:t>
      </w:r>
      <w:r w:rsidR="4D49018D" w:rsidRPr="78A4EC47">
        <w:rPr>
          <w:rFonts w:ascii="Calibri" w:eastAsia="Calibri" w:hAnsi="Calibri" w:cs="Calibri"/>
        </w:rPr>
        <w:t>Water heating or space heating in a</w:t>
      </w:r>
      <w:r w:rsidR="00590848" w:rsidRPr="78A4EC47">
        <w:rPr>
          <w:rFonts w:ascii="Calibri" w:eastAsia="Calibri" w:hAnsi="Calibri" w:cs="Calibri"/>
        </w:rPr>
        <w:t>n</w:t>
      </w:r>
      <w:r w:rsidR="4D49018D" w:rsidRPr="78A4EC47">
        <w:rPr>
          <w:rFonts w:ascii="Calibri" w:eastAsia="Calibri" w:hAnsi="Calibri" w:cs="Calibri"/>
        </w:rPr>
        <w:t xml:space="preserve"> attached Accessory Dwelling Unit in which new services are provided by </w:t>
      </w:r>
      <w:r w:rsidR="00590848" w:rsidRPr="78A4EC47">
        <w:rPr>
          <w:rFonts w:ascii="Calibri" w:eastAsia="Calibri" w:hAnsi="Calibri" w:cs="Calibri"/>
        </w:rPr>
        <w:t xml:space="preserve">existing </w:t>
      </w:r>
      <w:r w:rsidR="4D49018D" w:rsidRPr="78A4EC47">
        <w:rPr>
          <w:rFonts w:ascii="Calibri" w:eastAsia="Calibri" w:hAnsi="Calibri" w:cs="Calibri"/>
        </w:rPr>
        <w:t>systems from an existing mixed fuel building.</w:t>
      </w:r>
    </w:p>
    <w:p w14:paraId="48948FE0" w14:textId="7F84CE17" w:rsidR="007E3D19" w:rsidRPr="009043FE" w:rsidRDefault="2D3B9139" w:rsidP="23F22B6B">
      <w:pPr>
        <w:spacing w:after="0"/>
        <w:rPr>
          <w:rStyle w:val="eop"/>
          <w:rFonts w:eastAsiaTheme="minorEastAsia"/>
        </w:rPr>
      </w:pPr>
      <w:r w:rsidRPr="7D861409">
        <w:rPr>
          <w:rStyle w:val="eop"/>
          <w:rFonts w:eastAsiaTheme="minorEastAsia"/>
          <w:b/>
          <w:bCs/>
        </w:rPr>
        <w:t>Section 5: Revocable Exemptions</w:t>
      </w:r>
    </w:p>
    <w:p w14:paraId="4AE8DEA7" w14:textId="39CB3729" w:rsidR="3ACF69B4" w:rsidRDefault="3ACF69B4" w:rsidP="7D861409">
      <w:pPr>
        <w:spacing w:after="0"/>
        <w:ind w:left="720"/>
        <w:rPr>
          <w:rStyle w:val="eop"/>
          <w:rFonts w:eastAsiaTheme="minorEastAsia"/>
          <w:u w:val="single"/>
        </w:rPr>
      </w:pPr>
      <w:r w:rsidRPr="7D861409">
        <w:rPr>
          <w:rFonts w:ascii="Calibri" w:eastAsia="Calibri" w:hAnsi="Calibri" w:cs="Calibri"/>
          <w:b/>
          <w:bCs/>
          <w:i/>
          <w:iCs/>
          <w:color w:val="4471C4"/>
        </w:rPr>
        <w:t>[Optional]</w:t>
      </w:r>
      <w:r w:rsidRPr="7D861409">
        <w:rPr>
          <w:rFonts w:ascii="Calibri" w:eastAsia="Calibri" w:hAnsi="Calibri" w:cs="Calibri"/>
          <w:b/>
          <w:bCs/>
          <w:u w:val="single"/>
        </w:rPr>
        <w:t xml:space="preserve"> Exception 6 to 5.106.13:</w:t>
      </w:r>
      <w:r w:rsidRPr="7D861409">
        <w:rPr>
          <w:rFonts w:ascii="Calibri" w:eastAsia="Calibri" w:hAnsi="Calibri" w:cs="Calibri"/>
          <w:u w:val="single"/>
        </w:rPr>
        <w:t xml:space="preserve"> </w:t>
      </w:r>
      <w:r w:rsidR="51740FD6" w:rsidRPr="7D861409">
        <w:rPr>
          <w:rStyle w:val="eop"/>
          <w:rFonts w:eastAsiaTheme="minorEastAsia"/>
        </w:rPr>
        <w:t xml:space="preserve"> </w:t>
      </w:r>
      <w:r w:rsidR="51740FD6" w:rsidRPr="7D861409">
        <w:rPr>
          <w:rStyle w:val="eop"/>
          <w:rFonts w:eastAsiaTheme="minorEastAsia"/>
          <w:u w:val="single"/>
        </w:rPr>
        <w:t xml:space="preserve">Notwithstanding the requirements of this Chapter, minimally necessary and specifically tailored Fuel Gas Infrastructure shall be allowed in a Newly Constructed Building </w:t>
      </w:r>
      <w:r w:rsidR="1795E9FF" w:rsidRPr="7D861409">
        <w:rPr>
          <w:rStyle w:val="eop"/>
          <w:rFonts w:eastAsiaTheme="minorEastAsia"/>
          <w:u w:val="single"/>
        </w:rPr>
        <w:t xml:space="preserve">or Substantial Remodel </w:t>
      </w:r>
      <w:r w:rsidR="51740FD6" w:rsidRPr="7D861409">
        <w:rPr>
          <w:rStyle w:val="eop"/>
          <w:rFonts w:eastAsiaTheme="minorEastAsia"/>
          <w:u w:val="single"/>
        </w:rPr>
        <w:t>on a revocable basis until the excepted uses below no longer exist in the building.  At such time, the Fuel Gas Infrastructure shall be capped, otherwise terminated or removed, and the gas meter shall be removed, by the entity previously entitled to the exemption</w:t>
      </w:r>
      <w:r w:rsidR="7D861409" w:rsidRPr="7D861409">
        <w:rPr>
          <w:rStyle w:val="eop"/>
          <w:rFonts w:eastAsiaTheme="minorEastAsia"/>
          <w:u w:val="single"/>
        </w:rPr>
        <w:t xml:space="preserve"> </w:t>
      </w:r>
      <w:r w:rsidR="51740FD6" w:rsidRPr="7D861409">
        <w:rPr>
          <w:rStyle w:val="eop"/>
          <w:rFonts w:eastAsiaTheme="minorEastAsia"/>
          <w:u w:val="single"/>
        </w:rPr>
        <w:t>in a manner pursuant to all applicable Codes.  The following uses are subject to this exception:</w:t>
      </w:r>
    </w:p>
    <w:p w14:paraId="6BD32713" w14:textId="5FF36532" w:rsidR="007E3D19" w:rsidRPr="009043FE" w:rsidRDefault="0BED2A1B" w:rsidP="2A229607">
      <w:pPr>
        <w:pStyle w:val="ListParagraph"/>
        <w:numPr>
          <w:ilvl w:val="1"/>
          <w:numId w:val="3"/>
        </w:numPr>
        <w:spacing w:after="0" w:line="259" w:lineRule="auto"/>
        <w:rPr>
          <w:rFonts w:eastAsiaTheme="minorEastAsia"/>
        </w:rPr>
      </w:pPr>
      <w:r w:rsidRPr="2A229607">
        <w:rPr>
          <w:rFonts w:eastAsiaTheme="minorEastAsia"/>
        </w:rPr>
        <w:t>Use of Commercial Food Heat-Processing Equipment</w:t>
      </w:r>
    </w:p>
    <w:p w14:paraId="16A8EC1A" w14:textId="5B2DE7AD" w:rsidR="4D49018D" w:rsidRDefault="4D49018D" w:rsidP="4F6959DB">
      <w:pPr>
        <w:pStyle w:val="ListParagraph"/>
        <w:numPr>
          <w:ilvl w:val="1"/>
          <w:numId w:val="3"/>
        </w:numPr>
        <w:spacing w:after="0" w:line="259" w:lineRule="auto"/>
      </w:pPr>
      <w:r w:rsidRPr="4F6959DB">
        <w:rPr>
          <w:rFonts w:ascii="Calibri" w:eastAsia="Calibri" w:hAnsi="Calibri" w:cs="Calibri"/>
        </w:rPr>
        <w:t>A swimming pool that is provided as a public amenity</w:t>
      </w:r>
    </w:p>
    <w:p w14:paraId="1251E087" w14:textId="2EA27415" w:rsidR="007E3D19" w:rsidRPr="009043FE" w:rsidRDefault="4F6959DB" w:rsidP="7D861409">
      <w:pPr>
        <w:pStyle w:val="ListParagraph"/>
        <w:numPr>
          <w:ilvl w:val="1"/>
          <w:numId w:val="3"/>
        </w:numPr>
        <w:spacing w:after="0" w:line="259" w:lineRule="auto"/>
        <w:rPr>
          <w:rFonts w:eastAsiaTheme="minorEastAsia"/>
        </w:rPr>
      </w:pPr>
      <w:r w:rsidRPr="7D861409">
        <w:rPr>
          <w:rFonts w:ascii="Calibri" w:eastAsia="Calibri" w:hAnsi="Calibri" w:cs="Calibri"/>
        </w:rPr>
        <w:t>Spas</w:t>
      </w:r>
    </w:p>
    <w:p w14:paraId="721D7F94" w14:textId="36929C09" w:rsidR="007E3D19" w:rsidRPr="009043FE" w:rsidRDefault="51740FD6" w:rsidP="7D861409">
      <w:pPr>
        <w:pStyle w:val="ListParagraph"/>
        <w:numPr>
          <w:ilvl w:val="1"/>
          <w:numId w:val="3"/>
        </w:numPr>
        <w:spacing w:after="0" w:line="259" w:lineRule="auto"/>
        <w:rPr>
          <w:rStyle w:val="eop"/>
        </w:rPr>
      </w:pPr>
      <w:r w:rsidRPr="7D861409">
        <w:rPr>
          <w:rStyle w:val="Instructions"/>
          <w:rFonts w:eastAsiaTheme="minorEastAsia"/>
        </w:rPr>
        <w:t>[List of any other occupancies that are to be subject to this exemption]</w:t>
      </w:r>
    </w:p>
    <w:p w14:paraId="2439416C" w14:textId="30EAF098" w:rsidR="007E3D19" w:rsidRPr="009043FE" w:rsidRDefault="007E3D19" w:rsidP="23F22B6B">
      <w:pPr>
        <w:spacing w:after="0"/>
        <w:rPr>
          <w:rFonts w:eastAsiaTheme="minorEastAsia"/>
          <w:b/>
          <w:bCs/>
          <w:color w:val="4472C4" w:themeColor="accent1"/>
        </w:rPr>
      </w:pPr>
    </w:p>
    <w:p w14:paraId="7E79505A" w14:textId="7C9EEE6E" w:rsidR="12799F4B" w:rsidRDefault="12799F4B">
      <w:r>
        <w:br w:type="page"/>
      </w:r>
    </w:p>
    <w:p w14:paraId="1F1C12C1" w14:textId="07B5692F" w:rsidR="79B3714A" w:rsidRDefault="6C7A7071" w:rsidP="3ACF69B4">
      <w:pPr>
        <w:pStyle w:val="Heading1"/>
        <w:rPr>
          <w:rFonts w:eastAsiaTheme="minorEastAsia"/>
          <w:szCs w:val="36"/>
        </w:rPr>
      </w:pPr>
      <w:bookmarkStart w:id="25" w:name="_Toc230706061"/>
      <w:r>
        <w:lastRenderedPageBreak/>
        <w:t>Other Sample Ordinance Sections</w:t>
      </w:r>
      <w:bookmarkEnd w:id="25"/>
    </w:p>
    <w:p w14:paraId="10A3B741" w14:textId="2A77A8A5" w:rsidR="79B3714A" w:rsidRDefault="79B3714A" w:rsidP="23F22B6B">
      <w:pPr>
        <w:rPr>
          <w:rFonts w:eastAsiaTheme="minorEastAsia"/>
        </w:rPr>
      </w:pPr>
      <w:r w:rsidRPr="23F22B6B">
        <w:rPr>
          <w:rFonts w:eastAsiaTheme="minorEastAsia"/>
        </w:rPr>
        <w:t xml:space="preserve">Section 2: CEQA </w:t>
      </w:r>
    </w:p>
    <w:p w14:paraId="0C03958D" w14:textId="0562A0E0" w:rsidR="79B3714A" w:rsidRDefault="79B3714A" w:rsidP="23F22B6B">
      <w:pPr>
        <w:rPr>
          <w:rFonts w:eastAsiaTheme="minorEastAsia"/>
        </w:rPr>
      </w:pPr>
      <w:r w:rsidRPr="23F22B6B">
        <w:rPr>
          <w:rFonts w:eastAsiaTheme="minorEastAsia"/>
        </w:rPr>
        <w:t xml:space="preserve">This ordinance is exempt from CEQA under 15061(b)(3) on the grounds that these standards are more stringent than the State energy standards, there are no reasonably foreseeable adverse impacts and there is no possibility that the activity in question may have a significant effect on the environment. </w:t>
      </w:r>
    </w:p>
    <w:p w14:paraId="6B86B3B6" w14:textId="091094FA" w:rsidR="79B3714A" w:rsidRDefault="79B3714A" w:rsidP="23F22B6B">
      <w:pPr>
        <w:rPr>
          <w:rFonts w:eastAsiaTheme="minorEastAsia"/>
        </w:rPr>
      </w:pPr>
      <w:r w:rsidRPr="23F22B6B">
        <w:rPr>
          <w:rFonts w:eastAsiaTheme="minorEastAsia"/>
        </w:rPr>
        <w:t xml:space="preserve">Section 3: Severability </w:t>
      </w:r>
    </w:p>
    <w:p w14:paraId="0829211F" w14:textId="42E6C0D3" w:rsidR="79B3714A" w:rsidRDefault="79B3714A" w:rsidP="23F22B6B">
      <w:pPr>
        <w:rPr>
          <w:rFonts w:eastAsiaTheme="minorEastAsia"/>
        </w:rPr>
      </w:pPr>
      <w:r w:rsidRPr="23F22B6B">
        <w:rPr>
          <w:rFonts w:eastAsiaTheme="minorEastAsia"/>
        </w:rPr>
        <w:t xml:space="preserve">If any word, phrase sentence part, section, subsection or other portion of this amendment or any application thereof to any person or circumstance is declared void, unconstitutional, or invalid for any reason, then such word, phrase, sentence, part, section, subsection, or other portion, or the prescribed application thereof, shall be severable, and the remaining provisions of this amendment, and all applications thereof, not having been declared void, unconstitutional or invalid, shall remain in full force and effect.  The </w:t>
      </w:r>
      <w:r w:rsidRPr="23F22B6B">
        <w:rPr>
          <w:rFonts w:eastAsiaTheme="minorEastAsia"/>
          <w:i/>
          <w:iCs/>
          <w:color w:val="4472C4" w:themeColor="accent1"/>
        </w:rPr>
        <w:t>[name of governing body]</w:t>
      </w:r>
      <w:r w:rsidRPr="23F22B6B">
        <w:rPr>
          <w:rFonts w:eastAsiaTheme="minorEastAsia"/>
        </w:rPr>
        <w:t xml:space="preserve"> hereby declares that it would have passed this amendment and each section, subsection sentence, clause and phrase of this amendment, irrespective of the fact that any one or more sections, subsection, sentences, clauses or phrases is declared invalid or unconstitutional. </w:t>
      </w:r>
    </w:p>
    <w:p w14:paraId="758AB071" w14:textId="61E45918" w:rsidR="79B3714A" w:rsidRDefault="79B3714A" w:rsidP="23F22B6B">
      <w:pPr>
        <w:rPr>
          <w:rFonts w:eastAsiaTheme="minorEastAsia"/>
        </w:rPr>
      </w:pPr>
      <w:r w:rsidRPr="23F22B6B">
        <w:rPr>
          <w:rFonts w:eastAsiaTheme="minorEastAsia"/>
        </w:rPr>
        <w:t xml:space="preserve">Section 4: Violations </w:t>
      </w:r>
    </w:p>
    <w:p w14:paraId="20006DFB" w14:textId="3CAD2CDE" w:rsidR="79B3714A" w:rsidRDefault="79B3714A" w:rsidP="23F22B6B">
      <w:pPr>
        <w:rPr>
          <w:rFonts w:eastAsiaTheme="minorEastAsia"/>
        </w:rPr>
      </w:pPr>
      <w:r w:rsidRPr="23F22B6B">
        <w:rPr>
          <w:rFonts w:eastAsiaTheme="minorEastAsia"/>
        </w:rPr>
        <w:t xml:space="preserve">Violation of the requirements of this Chapter shall be considered an infraction of the </w:t>
      </w:r>
      <w:r w:rsidRPr="23F22B6B">
        <w:rPr>
          <w:rFonts w:eastAsiaTheme="minorEastAsia"/>
          <w:i/>
          <w:iCs/>
          <w:color w:val="4472C4" w:themeColor="accent1"/>
        </w:rPr>
        <w:t>[jurisdiction Municipal/County Code]</w:t>
      </w:r>
      <w:r w:rsidRPr="23F22B6B">
        <w:rPr>
          <w:rFonts w:eastAsiaTheme="minorEastAsia"/>
        </w:rPr>
        <w:t xml:space="preserve">, punishable by all the sanctions prescribed in </w:t>
      </w:r>
      <w:r w:rsidRPr="23F22B6B">
        <w:rPr>
          <w:rFonts w:eastAsiaTheme="minorEastAsia"/>
          <w:i/>
          <w:iCs/>
          <w:color w:val="4472C4" w:themeColor="accent1"/>
        </w:rPr>
        <w:t>[cite local reference to infractions]</w:t>
      </w:r>
      <w:r w:rsidRPr="23F22B6B">
        <w:rPr>
          <w:rFonts w:eastAsiaTheme="minorEastAsia"/>
        </w:rPr>
        <w:t xml:space="preserve">. </w:t>
      </w:r>
    </w:p>
    <w:p w14:paraId="74EA8148" w14:textId="16B1FF8D" w:rsidR="79B3714A" w:rsidRDefault="79B3714A" w:rsidP="23F22B6B">
      <w:pPr>
        <w:rPr>
          <w:rStyle w:val="Instructions"/>
          <w:rFonts w:eastAsiaTheme="minorEastAsia"/>
        </w:rPr>
      </w:pPr>
      <w:r w:rsidRPr="23F22B6B">
        <w:rPr>
          <w:rFonts w:eastAsiaTheme="minorEastAsia"/>
        </w:rPr>
        <w:t>Section 5: Effective Date</w:t>
      </w:r>
      <w:r w:rsidRPr="23F22B6B">
        <w:rPr>
          <w:rStyle w:val="Instructions"/>
          <w:rFonts w:eastAsiaTheme="minorEastAsia"/>
        </w:rPr>
        <w:t xml:space="preserve"> [exclude reference to CBSC if not amending Title 24]</w:t>
      </w:r>
    </w:p>
    <w:p w14:paraId="55BE7253" w14:textId="10063C10" w:rsidR="4D49018D" w:rsidRDefault="0ECFA72D" w:rsidP="2A229607">
      <w:pPr>
        <w:rPr>
          <w:rFonts w:eastAsiaTheme="minorEastAsia"/>
          <w:color w:val="000000" w:themeColor="text1"/>
        </w:rPr>
      </w:pPr>
      <w:r w:rsidRPr="2A229607">
        <w:rPr>
          <w:rFonts w:eastAsiaTheme="minorEastAsia"/>
          <w:color w:val="000000" w:themeColor="text1"/>
        </w:rPr>
        <w:t xml:space="preserve">This ordinance shall become effective as of </w:t>
      </w:r>
      <w:r w:rsidRPr="2A229607">
        <w:rPr>
          <w:rFonts w:eastAsiaTheme="minorEastAsia"/>
          <w:b/>
          <w:bCs/>
          <w:i/>
          <w:iCs/>
          <w:color w:val="4471C4"/>
        </w:rPr>
        <w:t>[DATE]</w:t>
      </w:r>
      <w:r w:rsidRPr="2A229607">
        <w:rPr>
          <w:rFonts w:eastAsiaTheme="minorEastAsia"/>
          <w:color w:val="000000" w:themeColor="text1"/>
        </w:rPr>
        <w:t xml:space="preserve">, except that the amendments to California Building Code, Title 24, Part 6 shall become effective as of </w:t>
      </w:r>
      <w:r w:rsidRPr="2A229607">
        <w:rPr>
          <w:rFonts w:eastAsiaTheme="minorEastAsia"/>
          <w:b/>
          <w:bCs/>
          <w:i/>
          <w:iCs/>
          <w:color w:val="4471C4"/>
        </w:rPr>
        <w:t>[DATE]</w:t>
      </w:r>
      <w:r w:rsidRPr="2A229607">
        <w:rPr>
          <w:rFonts w:eastAsiaTheme="minorEastAsia"/>
          <w:color w:val="000000" w:themeColor="text1"/>
        </w:rPr>
        <w:t xml:space="preserve"> or upon the date the California Building Standards Commission (CBSC) accepts the ordinance for filing, whichever is later.</w:t>
      </w:r>
    </w:p>
    <w:p w14:paraId="15FE2811" w14:textId="68D81FF6" w:rsidR="79B3714A" w:rsidRDefault="79B3714A" w:rsidP="23F22B6B">
      <w:pPr>
        <w:spacing w:after="0"/>
        <w:rPr>
          <w:rFonts w:eastAsiaTheme="minorEastAsia"/>
          <w:b/>
          <w:bCs/>
          <w:color w:val="4472C4" w:themeColor="accent1"/>
        </w:rPr>
      </w:pPr>
    </w:p>
    <w:sectPr w:rsidR="79B3714A" w:rsidSect="00662B16">
      <w:headerReference w:type="default"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EE74" w14:textId="77777777" w:rsidR="00710BC6" w:rsidRDefault="00710BC6" w:rsidP="00E338B7">
      <w:pPr>
        <w:spacing w:after="0"/>
      </w:pPr>
      <w:r>
        <w:separator/>
      </w:r>
    </w:p>
  </w:endnote>
  <w:endnote w:type="continuationSeparator" w:id="0">
    <w:p w14:paraId="407F0A8B" w14:textId="77777777" w:rsidR="00710BC6" w:rsidRDefault="00710BC6" w:rsidP="00E338B7">
      <w:pPr>
        <w:spacing w:after="0"/>
      </w:pPr>
      <w:r>
        <w:continuationSeparator/>
      </w:r>
    </w:p>
  </w:endnote>
  <w:endnote w:type="continuationNotice" w:id="1">
    <w:p w14:paraId="58F4B44D" w14:textId="77777777" w:rsidR="00710BC6" w:rsidRDefault="00710B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2CBE" w14:textId="35DB2D1B" w:rsidR="00D03998" w:rsidRPr="00D91045" w:rsidRDefault="00D03998" w:rsidP="23F22B6B">
    <w:pPr>
      <w:pStyle w:val="Footer"/>
      <w:jc w:val="center"/>
      <w:rPr>
        <w:rStyle w:val="PageNumbe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3DC0" w14:textId="38EA3DED" w:rsidR="00CC31D4" w:rsidRPr="00E4371B" w:rsidRDefault="00E4371B" w:rsidP="00E4371B">
    <w:pPr>
      <w:pStyle w:val="Footer"/>
      <w:tabs>
        <w:tab w:val="left" w:pos="360"/>
      </w:tabs>
      <w:rPr>
        <w:sz w:val="20"/>
        <w:szCs w:val="20"/>
      </w:rPr>
    </w:pPr>
    <w:r w:rsidRPr="00E4371B">
      <w:rPr>
        <w:sz w:val="20"/>
        <w:szCs w:val="20"/>
      </w:rPr>
      <w:t>2022-0</w:t>
    </w:r>
    <w:r w:rsidR="00C85F62">
      <w:rPr>
        <w:sz w:val="20"/>
        <w:szCs w:val="20"/>
      </w:rPr>
      <w:t>8-10</w:t>
    </w:r>
    <w:r w:rsidRPr="00E4371B">
      <w:rPr>
        <w:sz w:val="20"/>
        <w:szCs w:val="20"/>
      </w:rPr>
      <w:tab/>
    </w:r>
    <w:r w:rsidRPr="00E4371B">
      <w:rPr>
        <w:sz w:val="20"/>
        <w:szCs w:val="20"/>
      </w:rPr>
      <w:tab/>
    </w:r>
    <w:sdt>
      <w:sdtPr>
        <w:rPr>
          <w:sz w:val="20"/>
          <w:szCs w:val="20"/>
        </w:rPr>
        <w:id w:val="-1437358326"/>
        <w:docPartObj>
          <w:docPartGallery w:val="Page Numbers (Bottom of Page)"/>
          <w:docPartUnique/>
        </w:docPartObj>
      </w:sdtPr>
      <w:sdtEndPr>
        <w:rPr>
          <w:noProof/>
        </w:rPr>
      </w:sdtEndPr>
      <w:sdtContent>
        <w:r w:rsidR="00CC31D4" w:rsidRPr="00E4371B">
          <w:rPr>
            <w:sz w:val="20"/>
            <w:szCs w:val="20"/>
          </w:rPr>
          <w:fldChar w:fldCharType="begin"/>
        </w:r>
        <w:r w:rsidR="00CC31D4" w:rsidRPr="00E4371B">
          <w:rPr>
            <w:sz w:val="20"/>
            <w:szCs w:val="20"/>
          </w:rPr>
          <w:instrText xml:space="preserve"> PAGE   \* MERGEFORMAT </w:instrText>
        </w:r>
        <w:r w:rsidR="00CC31D4" w:rsidRPr="00E4371B">
          <w:rPr>
            <w:sz w:val="20"/>
            <w:szCs w:val="20"/>
          </w:rPr>
          <w:fldChar w:fldCharType="separate"/>
        </w:r>
        <w:r w:rsidR="00CC31D4" w:rsidRPr="00E4371B">
          <w:rPr>
            <w:noProof/>
            <w:sz w:val="20"/>
            <w:szCs w:val="20"/>
          </w:rPr>
          <w:t>2</w:t>
        </w:r>
        <w:r w:rsidR="00CC31D4" w:rsidRPr="00E4371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C637" w14:textId="77777777" w:rsidR="00710BC6" w:rsidRDefault="00710BC6" w:rsidP="00E338B7">
      <w:pPr>
        <w:spacing w:after="0"/>
      </w:pPr>
      <w:r>
        <w:separator/>
      </w:r>
    </w:p>
  </w:footnote>
  <w:footnote w:type="continuationSeparator" w:id="0">
    <w:p w14:paraId="7A629018" w14:textId="77777777" w:rsidR="00710BC6" w:rsidRDefault="00710BC6" w:rsidP="00E338B7">
      <w:pPr>
        <w:spacing w:after="0"/>
      </w:pPr>
      <w:r>
        <w:continuationSeparator/>
      </w:r>
    </w:p>
  </w:footnote>
  <w:footnote w:type="continuationNotice" w:id="1">
    <w:p w14:paraId="3246B9CF" w14:textId="77777777" w:rsidR="00710BC6" w:rsidRDefault="00710BC6">
      <w:pPr>
        <w:spacing w:after="0"/>
      </w:pPr>
    </w:p>
  </w:footnote>
  <w:footnote w:id="2">
    <w:p w14:paraId="69468D91" w14:textId="2776D2CB" w:rsidR="4E598D35" w:rsidRDefault="4E598D35" w:rsidP="4E598D35">
      <w:pPr>
        <w:pStyle w:val="FootnoteText"/>
      </w:pPr>
      <w:r w:rsidRPr="4E598D35">
        <w:rPr>
          <w:rStyle w:val="FootnoteReference"/>
        </w:rPr>
        <w:footnoteRef/>
      </w:r>
      <w:r w:rsidRPr="4E598D35">
        <w:t xml:space="preserve"> From </w:t>
      </w:r>
      <w:hyperlink r:id="rId1">
        <w:r w:rsidRPr="4E598D35">
          <w:rPr>
            <w:rStyle w:val="Hyperlink"/>
          </w:rPr>
          <w:t>Government Code Section 65852.22</w:t>
        </w:r>
      </w:hyperlink>
      <w:r w:rsidRPr="4E598D35">
        <w:t>.</w:t>
      </w:r>
    </w:p>
  </w:footnote>
  <w:footnote w:id="3">
    <w:p w14:paraId="0B20AF6C" w14:textId="010BBDE1" w:rsidR="4E598D35" w:rsidRDefault="4E598D35" w:rsidP="4E598D35">
      <w:pPr>
        <w:pStyle w:val="FootnoteText"/>
      </w:pPr>
      <w:r w:rsidRPr="4E598D35">
        <w:rPr>
          <w:rStyle w:val="FootnoteReference"/>
        </w:rPr>
        <w:footnoteRef/>
      </w:r>
      <w:r w:rsidRPr="4E598D35">
        <w:t xml:space="preserve"> This is the default maximum ADU size under </w:t>
      </w:r>
      <w:hyperlink r:id="rId2">
        <w:r w:rsidRPr="4E598D35">
          <w:rPr>
            <w:rStyle w:val="Hyperlink"/>
          </w:rPr>
          <w:t>State law</w:t>
        </w:r>
      </w:hyperlink>
      <w:r w:rsidRPr="4E598D35">
        <w:t>.  Cities may limit ADUs to as small as 850 square feet or as large as they wish.</w:t>
      </w:r>
    </w:p>
  </w:footnote>
  <w:footnote w:id="4">
    <w:p w14:paraId="70077CD9" w14:textId="7D7CFF28" w:rsidR="23F22B6B" w:rsidRDefault="23F22B6B" w:rsidP="23F22B6B">
      <w:pPr>
        <w:pStyle w:val="FootnoteText"/>
      </w:pPr>
      <w:r w:rsidRPr="23F22B6B">
        <w:rPr>
          <w:rStyle w:val="FootnoteReference"/>
        </w:rPr>
        <w:footnoteRef/>
      </w:r>
      <w:r w:rsidRPr="23F22B6B">
        <w:t xml:space="preserve"> Note, the Express Terms for Part 6 reference 150.0(r), but this appears to be an error that will be corrected to 150.0(v) in the final printing to include the new sections s, t, u and v.</w:t>
      </w:r>
    </w:p>
  </w:footnote>
  <w:footnote w:id="5">
    <w:p w14:paraId="6C069531" w14:textId="25561CB5" w:rsidR="0F17F9DA" w:rsidRDefault="0F17F9DA" w:rsidP="0F17F9DA">
      <w:pPr>
        <w:pStyle w:val="FootnoteText"/>
      </w:pPr>
      <w:r w:rsidRPr="0F17F9DA">
        <w:rPr>
          <w:rStyle w:val="FootnoteReference"/>
        </w:rPr>
        <w:footnoteRef/>
      </w:r>
      <w:r w:rsidRPr="0F17F9DA">
        <w:t xml:space="preserve"> Based on definition in the California Building Code (Title 24, Part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3BDF" w14:textId="351CAE9F" w:rsidR="00B10FA7" w:rsidRDefault="00000000">
    <w:pPr>
      <w:pStyle w:val="Header"/>
    </w:pPr>
    <w:r>
      <w:rPr>
        <w:noProof/>
      </w:rPr>
      <w:pict w14:anchorId="2863E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555802" o:spid="_x0000_s1026"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513346" w14:paraId="05E25721" w14:textId="77777777" w:rsidTr="18513346">
      <w:tc>
        <w:tcPr>
          <w:tcW w:w="3120" w:type="dxa"/>
        </w:tcPr>
        <w:p w14:paraId="7225F7B5" w14:textId="3BD73898" w:rsidR="18513346" w:rsidRDefault="18513346" w:rsidP="18513346">
          <w:pPr>
            <w:pStyle w:val="Header"/>
            <w:ind w:left="-115"/>
          </w:pPr>
        </w:p>
      </w:tc>
      <w:tc>
        <w:tcPr>
          <w:tcW w:w="3120" w:type="dxa"/>
        </w:tcPr>
        <w:p w14:paraId="1FA34259" w14:textId="109F6D10" w:rsidR="18513346" w:rsidRDefault="18513346" w:rsidP="18513346">
          <w:pPr>
            <w:pStyle w:val="Header"/>
            <w:jc w:val="center"/>
          </w:pPr>
        </w:p>
      </w:tc>
      <w:tc>
        <w:tcPr>
          <w:tcW w:w="3120" w:type="dxa"/>
        </w:tcPr>
        <w:p w14:paraId="1B5FA5E4" w14:textId="5455B46D" w:rsidR="18513346" w:rsidRDefault="18513346" w:rsidP="18513346">
          <w:pPr>
            <w:pStyle w:val="Header"/>
            <w:ind w:right="-115"/>
            <w:jc w:val="right"/>
          </w:pPr>
        </w:p>
      </w:tc>
    </w:tr>
  </w:tbl>
  <w:p w14:paraId="140CF877" w14:textId="1C3CE3E7" w:rsidR="00C35D91" w:rsidRDefault="00C35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FF79" w14:textId="2705A325" w:rsidR="00B10FA7" w:rsidRDefault="00000000">
    <w:pPr>
      <w:pStyle w:val="Header"/>
    </w:pPr>
    <w:r>
      <w:rPr>
        <w:noProof/>
      </w:rPr>
      <w:pict w14:anchorId="1E507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555801" o:spid="_x0000_s1025"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513346" w14:paraId="00E19093" w14:textId="77777777" w:rsidTr="18513346">
      <w:tc>
        <w:tcPr>
          <w:tcW w:w="3120" w:type="dxa"/>
        </w:tcPr>
        <w:p w14:paraId="304B94CA" w14:textId="6969B7B3" w:rsidR="18513346" w:rsidRDefault="18513346" w:rsidP="18513346">
          <w:pPr>
            <w:pStyle w:val="Header"/>
            <w:ind w:left="-115"/>
          </w:pPr>
        </w:p>
      </w:tc>
      <w:tc>
        <w:tcPr>
          <w:tcW w:w="3120" w:type="dxa"/>
        </w:tcPr>
        <w:p w14:paraId="21441F65" w14:textId="3D16EACD" w:rsidR="18513346" w:rsidRDefault="18513346" w:rsidP="18513346">
          <w:pPr>
            <w:pStyle w:val="Header"/>
            <w:jc w:val="center"/>
          </w:pPr>
        </w:p>
      </w:tc>
      <w:tc>
        <w:tcPr>
          <w:tcW w:w="3120" w:type="dxa"/>
        </w:tcPr>
        <w:p w14:paraId="575803F6" w14:textId="642EDB47" w:rsidR="18513346" w:rsidRDefault="18513346" w:rsidP="18513346">
          <w:pPr>
            <w:pStyle w:val="Header"/>
            <w:ind w:right="-115"/>
            <w:jc w:val="right"/>
          </w:pPr>
        </w:p>
      </w:tc>
    </w:tr>
  </w:tbl>
  <w:p w14:paraId="79C6E39E" w14:textId="18B22D68" w:rsidR="00C35D91" w:rsidRDefault="00C35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5AFD4E"/>
    <w:lvl w:ilvl="0">
      <w:start w:val="1"/>
      <w:numFmt w:val="lowerRoman"/>
      <w:pStyle w:val="ListNumber4"/>
      <w:lvlText w:val="%1."/>
      <w:lvlJc w:val="left"/>
      <w:pPr>
        <w:tabs>
          <w:tab w:val="num" w:pos="1800"/>
        </w:tabs>
        <w:ind w:left="2160" w:hanging="360"/>
      </w:pPr>
      <w:rPr>
        <w:rFonts w:hint="default"/>
      </w:rPr>
    </w:lvl>
  </w:abstractNum>
  <w:abstractNum w:abstractNumId="1" w15:restartNumberingAfterBreak="0">
    <w:nsid w:val="FFFFFF7E"/>
    <w:multiLevelType w:val="singleLevel"/>
    <w:tmpl w:val="DE2CC7D0"/>
    <w:lvl w:ilvl="0">
      <w:start w:val="1"/>
      <w:numFmt w:val="upperLetter"/>
      <w:pStyle w:val="ListNumber3"/>
      <w:lvlText w:val="%1."/>
      <w:lvlJc w:val="left"/>
      <w:pPr>
        <w:ind w:left="1800" w:hanging="360"/>
      </w:pPr>
      <w:rPr>
        <w:rFonts w:hint="default"/>
        <w:u w:val="none"/>
      </w:rPr>
    </w:lvl>
  </w:abstractNum>
  <w:abstractNum w:abstractNumId="2" w15:restartNumberingAfterBreak="0">
    <w:nsid w:val="FFFFFF7F"/>
    <w:multiLevelType w:val="singleLevel"/>
    <w:tmpl w:val="2012DE66"/>
    <w:lvl w:ilvl="0">
      <w:start w:val="1"/>
      <w:numFmt w:val="decimal"/>
      <w:pStyle w:val="ListNumber2"/>
      <w:lvlText w:val="%1."/>
      <w:lvlJc w:val="left"/>
      <w:pPr>
        <w:tabs>
          <w:tab w:val="num" w:pos="1080"/>
        </w:tabs>
        <w:ind w:left="1440" w:hanging="360"/>
      </w:pPr>
      <w:rPr>
        <w:rFonts w:hint="default"/>
      </w:rPr>
    </w:lvl>
  </w:abstractNum>
  <w:abstractNum w:abstractNumId="3" w15:restartNumberingAfterBreak="0">
    <w:nsid w:val="FFFFFF88"/>
    <w:multiLevelType w:val="singleLevel"/>
    <w:tmpl w:val="E31890FE"/>
    <w:lvl w:ilvl="0">
      <w:start w:val="1"/>
      <w:numFmt w:val="lowerLetter"/>
      <w:pStyle w:val="ListNumber"/>
      <w:lvlText w:val="(%1)"/>
      <w:lvlJc w:val="left"/>
      <w:pPr>
        <w:ind w:left="1080" w:hanging="360"/>
      </w:pPr>
      <w:rPr>
        <w:rFonts w:hint="default"/>
        <w:u w:val="none"/>
      </w:rPr>
    </w:lvl>
  </w:abstractNum>
  <w:abstractNum w:abstractNumId="4" w15:restartNumberingAfterBreak="0">
    <w:nsid w:val="02AC31EE"/>
    <w:multiLevelType w:val="hybridMultilevel"/>
    <w:tmpl w:val="4C4A3D3E"/>
    <w:lvl w:ilvl="0" w:tplc="FC74ABA4">
      <w:start w:val="1"/>
      <w:numFmt w:val="decimal"/>
      <w:lvlText w:val="%1."/>
      <w:lvlJc w:val="left"/>
      <w:pPr>
        <w:ind w:left="720" w:hanging="360"/>
      </w:pPr>
    </w:lvl>
    <w:lvl w:ilvl="1" w:tplc="60B47442">
      <w:start w:val="1"/>
      <w:numFmt w:val="lowerLetter"/>
      <w:lvlText w:val="%2."/>
      <w:lvlJc w:val="left"/>
      <w:pPr>
        <w:ind w:left="1440" w:hanging="360"/>
      </w:pPr>
    </w:lvl>
    <w:lvl w:ilvl="2" w:tplc="A7F048F8">
      <w:start w:val="1"/>
      <w:numFmt w:val="lowerRoman"/>
      <w:lvlText w:val="%3."/>
      <w:lvlJc w:val="right"/>
      <w:pPr>
        <w:ind w:left="2160" w:hanging="180"/>
      </w:pPr>
    </w:lvl>
    <w:lvl w:ilvl="3" w:tplc="DBEC9B92">
      <w:start w:val="1"/>
      <w:numFmt w:val="decimal"/>
      <w:lvlText w:val="%4."/>
      <w:lvlJc w:val="left"/>
      <w:pPr>
        <w:ind w:left="2880" w:hanging="360"/>
      </w:pPr>
    </w:lvl>
    <w:lvl w:ilvl="4" w:tplc="D1ECE332">
      <w:start w:val="1"/>
      <w:numFmt w:val="lowerLetter"/>
      <w:lvlText w:val="%5."/>
      <w:lvlJc w:val="left"/>
      <w:pPr>
        <w:ind w:left="3600" w:hanging="360"/>
      </w:pPr>
    </w:lvl>
    <w:lvl w:ilvl="5" w:tplc="7D42B20C">
      <w:start w:val="1"/>
      <w:numFmt w:val="lowerRoman"/>
      <w:lvlText w:val="%6."/>
      <w:lvlJc w:val="right"/>
      <w:pPr>
        <w:ind w:left="4320" w:hanging="180"/>
      </w:pPr>
    </w:lvl>
    <w:lvl w:ilvl="6" w:tplc="1E6EED9C">
      <w:start w:val="1"/>
      <w:numFmt w:val="decimal"/>
      <w:lvlText w:val="%7."/>
      <w:lvlJc w:val="left"/>
      <w:pPr>
        <w:ind w:left="5040" w:hanging="360"/>
      </w:pPr>
    </w:lvl>
    <w:lvl w:ilvl="7" w:tplc="0F30F2E8">
      <w:start w:val="1"/>
      <w:numFmt w:val="lowerLetter"/>
      <w:lvlText w:val="%8."/>
      <w:lvlJc w:val="left"/>
      <w:pPr>
        <w:ind w:left="5760" w:hanging="360"/>
      </w:pPr>
    </w:lvl>
    <w:lvl w:ilvl="8" w:tplc="5FDA8746">
      <w:start w:val="1"/>
      <w:numFmt w:val="lowerRoman"/>
      <w:lvlText w:val="%9."/>
      <w:lvlJc w:val="right"/>
      <w:pPr>
        <w:ind w:left="6480" w:hanging="180"/>
      </w:pPr>
    </w:lvl>
  </w:abstractNum>
  <w:abstractNum w:abstractNumId="5" w15:restartNumberingAfterBreak="0">
    <w:nsid w:val="09B80431"/>
    <w:multiLevelType w:val="hybridMultilevel"/>
    <w:tmpl w:val="F0C6A13A"/>
    <w:lvl w:ilvl="0" w:tplc="91947BA2">
      <w:start w:val="1"/>
      <w:numFmt w:val="bullet"/>
      <w:lvlText w:val=""/>
      <w:lvlJc w:val="left"/>
      <w:pPr>
        <w:ind w:left="720" w:hanging="360"/>
      </w:pPr>
      <w:rPr>
        <w:rFonts w:ascii="Symbol" w:hAnsi="Symbol" w:hint="default"/>
      </w:rPr>
    </w:lvl>
    <w:lvl w:ilvl="1" w:tplc="72AC9BE6">
      <w:start w:val="1"/>
      <w:numFmt w:val="bullet"/>
      <w:lvlText w:val="o"/>
      <w:lvlJc w:val="left"/>
      <w:pPr>
        <w:ind w:left="1440" w:hanging="360"/>
      </w:pPr>
      <w:rPr>
        <w:rFonts w:ascii="Courier New" w:hAnsi="Courier New" w:hint="default"/>
      </w:rPr>
    </w:lvl>
    <w:lvl w:ilvl="2" w:tplc="45D68AAC">
      <w:start w:val="1"/>
      <w:numFmt w:val="bullet"/>
      <w:lvlText w:val=""/>
      <w:lvlJc w:val="left"/>
      <w:pPr>
        <w:ind w:left="2160" w:hanging="360"/>
      </w:pPr>
      <w:rPr>
        <w:rFonts w:ascii="Wingdings" w:hAnsi="Wingdings" w:hint="default"/>
      </w:rPr>
    </w:lvl>
    <w:lvl w:ilvl="3" w:tplc="727ECAEA">
      <w:start w:val="1"/>
      <w:numFmt w:val="bullet"/>
      <w:lvlText w:val=""/>
      <w:lvlJc w:val="left"/>
      <w:pPr>
        <w:ind w:left="2880" w:hanging="360"/>
      </w:pPr>
      <w:rPr>
        <w:rFonts w:ascii="Symbol" w:hAnsi="Symbol" w:hint="default"/>
      </w:rPr>
    </w:lvl>
    <w:lvl w:ilvl="4" w:tplc="1E7CFF2E">
      <w:start w:val="1"/>
      <w:numFmt w:val="bullet"/>
      <w:lvlText w:val="o"/>
      <w:lvlJc w:val="left"/>
      <w:pPr>
        <w:ind w:left="3600" w:hanging="360"/>
      </w:pPr>
      <w:rPr>
        <w:rFonts w:ascii="Courier New" w:hAnsi="Courier New" w:hint="default"/>
      </w:rPr>
    </w:lvl>
    <w:lvl w:ilvl="5" w:tplc="0AD28B04">
      <w:start w:val="1"/>
      <w:numFmt w:val="bullet"/>
      <w:lvlText w:val=""/>
      <w:lvlJc w:val="left"/>
      <w:pPr>
        <w:ind w:left="4320" w:hanging="360"/>
      </w:pPr>
      <w:rPr>
        <w:rFonts w:ascii="Wingdings" w:hAnsi="Wingdings" w:hint="default"/>
      </w:rPr>
    </w:lvl>
    <w:lvl w:ilvl="6" w:tplc="BA9A2DA0">
      <w:start w:val="1"/>
      <w:numFmt w:val="bullet"/>
      <w:lvlText w:val=""/>
      <w:lvlJc w:val="left"/>
      <w:pPr>
        <w:ind w:left="5040" w:hanging="360"/>
      </w:pPr>
      <w:rPr>
        <w:rFonts w:ascii="Symbol" w:hAnsi="Symbol" w:hint="default"/>
      </w:rPr>
    </w:lvl>
    <w:lvl w:ilvl="7" w:tplc="BA20ED74">
      <w:start w:val="1"/>
      <w:numFmt w:val="bullet"/>
      <w:lvlText w:val="o"/>
      <w:lvlJc w:val="left"/>
      <w:pPr>
        <w:ind w:left="5760" w:hanging="360"/>
      </w:pPr>
      <w:rPr>
        <w:rFonts w:ascii="Courier New" w:hAnsi="Courier New" w:hint="default"/>
      </w:rPr>
    </w:lvl>
    <w:lvl w:ilvl="8" w:tplc="34C853C8">
      <w:start w:val="1"/>
      <w:numFmt w:val="bullet"/>
      <w:lvlText w:val=""/>
      <w:lvlJc w:val="left"/>
      <w:pPr>
        <w:ind w:left="6480" w:hanging="360"/>
      </w:pPr>
      <w:rPr>
        <w:rFonts w:ascii="Wingdings" w:hAnsi="Wingdings" w:hint="default"/>
      </w:rPr>
    </w:lvl>
  </w:abstractNum>
  <w:abstractNum w:abstractNumId="6" w15:restartNumberingAfterBreak="0">
    <w:nsid w:val="10FA7A92"/>
    <w:multiLevelType w:val="multilevel"/>
    <w:tmpl w:val="9F865FAA"/>
    <w:lvl w:ilvl="0">
      <w:start w:val="2"/>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15:restartNumberingAfterBreak="0">
    <w:nsid w:val="120173B0"/>
    <w:multiLevelType w:val="multilevel"/>
    <w:tmpl w:val="E6B8A93C"/>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15:restartNumberingAfterBreak="0">
    <w:nsid w:val="122D72C7"/>
    <w:multiLevelType w:val="multilevel"/>
    <w:tmpl w:val="A052E65C"/>
    <w:lvl w:ilvl="0">
      <w:start w:val="2"/>
      <w:numFmt w:val="lowerLetter"/>
      <w:pStyle w:val="RCListUnderline"/>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 w15:restartNumberingAfterBreak="0">
    <w:nsid w:val="12877A84"/>
    <w:multiLevelType w:val="multilevel"/>
    <w:tmpl w:val="E1A6474A"/>
    <w:lvl w:ilvl="0">
      <w:start w:val="1"/>
      <w:numFmt w:val="lowerLetter"/>
      <w:pStyle w:val="RCUnderlined"/>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single"/>
      </w:rPr>
    </w:lvl>
    <w:lvl w:ilvl="2">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mallCaps w:val="0"/>
        <w:strike w:val="0"/>
        <w:dstrike w:val="0"/>
        <w:vanish w:val="0"/>
        <w:color w:val="000000"/>
        <w:spacing w:val="0"/>
        <w:kern w:val="0"/>
        <w:position w:val="0"/>
        <w:sz w:val="24"/>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15:restartNumberingAfterBreak="0">
    <w:nsid w:val="1ABA79CB"/>
    <w:multiLevelType w:val="hybridMultilevel"/>
    <w:tmpl w:val="22FA5B4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36420"/>
    <w:multiLevelType w:val="hybridMultilevel"/>
    <w:tmpl w:val="FA0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9A928"/>
    <w:multiLevelType w:val="hybridMultilevel"/>
    <w:tmpl w:val="2FA64C4A"/>
    <w:lvl w:ilvl="0" w:tplc="298080A2">
      <w:start w:val="1"/>
      <w:numFmt w:val="bullet"/>
      <w:lvlText w:val=""/>
      <w:lvlJc w:val="left"/>
      <w:pPr>
        <w:ind w:left="720" w:hanging="360"/>
      </w:pPr>
      <w:rPr>
        <w:rFonts w:ascii="Symbol" w:hAnsi="Symbol" w:hint="default"/>
      </w:rPr>
    </w:lvl>
    <w:lvl w:ilvl="1" w:tplc="64F0E03A">
      <w:start w:val="1"/>
      <w:numFmt w:val="bullet"/>
      <w:lvlText w:val=""/>
      <w:lvlJc w:val="left"/>
      <w:pPr>
        <w:ind w:left="1440" w:hanging="360"/>
      </w:pPr>
      <w:rPr>
        <w:rFonts w:ascii="Symbol" w:hAnsi="Symbol" w:hint="default"/>
      </w:rPr>
    </w:lvl>
    <w:lvl w:ilvl="2" w:tplc="B8AAF276">
      <w:start w:val="1"/>
      <w:numFmt w:val="bullet"/>
      <w:lvlText w:val=""/>
      <w:lvlJc w:val="left"/>
      <w:pPr>
        <w:ind w:left="2160" w:hanging="360"/>
      </w:pPr>
      <w:rPr>
        <w:rFonts w:ascii="Wingdings" w:hAnsi="Wingdings" w:hint="default"/>
      </w:rPr>
    </w:lvl>
    <w:lvl w:ilvl="3" w:tplc="3CC022EC">
      <w:start w:val="1"/>
      <w:numFmt w:val="bullet"/>
      <w:lvlText w:val=""/>
      <w:lvlJc w:val="left"/>
      <w:pPr>
        <w:ind w:left="2880" w:hanging="360"/>
      </w:pPr>
      <w:rPr>
        <w:rFonts w:ascii="Symbol" w:hAnsi="Symbol" w:hint="default"/>
      </w:rPr>
    </w:lvl>
    <w:lvl w:ilvl="4" w:tplc="279A92A6">
      <w:start w:val="1"/>
      <w:numFmt w:val="bullet"/>
      <w:lvlText w:val="o"/>
      <w:lvlJc w:val="left"/>
      <w:pPr>
        <w:ind w:left="3600" w:hanging="360"/>
      </w:pPr>
      <w:rPr>
        <w:rFonts w:ascii="Courier New" w:hAnsi="Courier New" w:hint="default"/>
      </w:rPr>
    </w:lvl>
    <w:lvl w:ilvl="5" w:tplc="98462E48">
      <w:start w:val="1"/>
      <w:numFmt w:val="bullet"/>
      <w:lvlText w:val=""/>
      <w:lvlJc w:val="left"/>
      <w:pPr>
        <w:ind w:left="4320" w:hanging="360"/>
      </w:pPr>
      <w:rPr>
        <w:rFonts w:ascii="Wingdings" w:hAnsi="Wingdings" w:hint="default"/>
      </w:rPr>
    </w:lvl>
    <w:lvl w:ilvl="6" w:tplc="DFB0FAFC">
      <w:start w:val="1"/>
      <w:numFmt w:val="bullet"/>
      <w:lvlText w:val=""/>
      <w:lvlJc w:val="left"/>
      <w:pPr>
        <w:ind w:left="5040" w:hanging="360"/>
      </w:pPr>
      <w:rPr>
        <w:rFonts w:ascii="Symbol" w:hAnsi="Symbol" w:hint="default"/>
      </w:rPr>
    </w:lvl>
    <w:lvl w:ilvl="7" w:tplc="44F6E0D8">
      <w:start w:val="1"/>
      <w:numFmt w:val="bullet"/>
      <w:lvlText w:val="o"/>
      <w:lvlJc w:val="left"/>
      <w:pPr>
        <w:ind w:left="5760" w:hanging="360"/>
      </w:pPr>
      <w:rPr>
        <w:rFonts w:ascii="Courier New" w:hAnsi="Courier New" w:hint="default"/>
      </w:rPr>
    </w:lvl>
    <w:lvl w:ilvl="8" w:tplc="6A7A5AC4">
      <w:start w:val="1"/>
      <w:numFmt w:val="bullet"/>
      <w:lvlText w:val=""/>
      <w:lvlJc w:val="left"/>
      <w:pPr>
        <w:ind w:left="6480" w:hanging="360"/>
      </w:pPr>
      <w:rPr>
        <w:rFonts w:ascii="Wingdings" w:hAnsi="Wingdings" w:hint="default"/>
      </w:rPr>
    </w:lvl>
  </w:abstractNum>
  <w:abstractNum w:abstractNumId="13" w15:restartNumberingAfterBreak="0">
    <w:nsid w:val="1ED749EA"/>
    <w:multiLevelType w:val="multilevel"/>
    <w:tmpl w:val="7CEAC11C"/>
    <w:styleLink w:val="CurrentList6"/>
    <w:lvl w:ilvl="0">
      <w:start w:val="6"/>
      <w:numFmt w:val="upp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15:restartNumberingAfterBreak="0">
    <w:nsid w:val="215A3065"/>
    <w:multiLevelType w:val="multilevel"/>
    <w:tmpl w:val="CFF0B19C"/>
    <w:styleLink w:val="CurrentList2"/>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21A919D8"/>
    <w:multiLevelType w:val="hybridMultilevel"/>
    <w:tmpl w:val="41EC804A"/>
    <w:lvl w:ilvl="0" w:tplc="25546DCE">
      <w:start w:val="1"/>
      <w:numFmt w:val="bullet"/>
      <w:lvlText w:val=""/>
      <w:lvlJc w:val="left"/>
      <w:pPr>
        <w:ind w:left="720" w:hanging="360"/>
      </w:pPr>
      <w:rPr>
        <w:rFonts w:ascii="Symbol" w:hAnsi="Symbol" w:hint="default"/>
      </w:rPr>
    </w:lvl>
    <w:lvl w:ilvl="1" w:tplc="D2489586">
      <w:start w:val="1"/>
      <w:numFmt w:val="bullet"/>
      <w:lvlText w:val="o"/>
      <w:lvlJc w:val="left"/>
      <w:pPr>
        <w:ind w:left="1440" w:hanging="360"/>
      </w:pPr>
      <w:rPr>
        <w:rFonts w:ascii="Courier New" w:hAnsi="Courier New" w:hint="default"/>
      </w:rPr>
    </w:lvl>
    <w:lvl w:ilvl="2" w:tplc="AC2ED434">
      <w:start w:val="1"/>
      <w:numFmt w:val="bullet"/>
      <w:lvlText w:val=""/>
      <w:lvlJc w:val="left"/>
      <w:pPr>
        <w:ind w:left="2160" w:hanging="360"/>
      </w:pPr>
      <w:rPr>
        <w:rFonts w:ascii="Symbol" w:hAnsi="Symbol" w:hint="default"/>
      </w:rPr>
    </w:lvl>
    <w:lvl w:ilvl="3" w:tplc="46629868">
      <w:start w:val="1"/>
      <w:numFmt w:val="bullet"/>
      <w:lvlText w:val=""/>
      <w:lvlJc w:val="left"/>
      <w:pPr>
        <w:ind w:left="2880" w:hanging="360"/>
      </w:pPr>
      <w:rPr>
        <w:rFonts w:ascii="Symbol" w:hAnsi="Symbol" w:hint="default"/>
      </w:rPr>
    </w:lvl>
    <w:lvl w:ilvl="4" w:tplc="62BE6BBA">
      <w:start w:val="1"/>
      <w:numFmt w:val="bullet"/>
      <w:lvlText w:val="o"/>
      <w:lvlJc w:val="left"/>
      <w:pPr>
        <w:ind w:left="3600" w:hanging="360"/>
      </w:pPr>
      <w:rPr>
        <w:rFonts w:ascii="Courier New" w:hAnsi="Courier New" w:hint="default"/>
      </w:rPr>
    </w:lvl>
    <w:lvl w:ilvl="5" w:tplc="5858AF92">
      <w:start w:val="1"/>
      <w:numFmt w:val="bullet"/>
      <w:lvlText w:val=""/>
      <w:lvlJc w:val="left"/>
      <w:pPr>
        <w:ind w:left="4320" w:hanging="360"/>
      </w:pPr>
      <w:rPr>
        <w:rFonts w:ascii="Wingdings" w:hAnsi="Wingdings" w:hint="default"/>
      </w:rPr>
    </w:lvl>
    <w:lvl w:ilvl="6" w:tplc="E610A154">
      <w:start w:val="1"/>
      <w:numFmt w:val="bullet"/>
      <w:lvlText w:val=""/>
      <w:lvlJc w:val="left"/>
      <w:pPr>
        <w:ind w:left="5040" w:hanging="360"/>
      </w:pPr>
      <w:rPr>
        <w:rFonts w:ascii="Symbol" w:hAnsi="Symbol" w:hint="default"/>
      </w:rPr>
    </w:lvl>
    <w:lvl w:ilvl="7" w:tplc="BFF015A4">
      <w:start w:val="1"/>
      <w:numFmt w:val="bullet"/>
      <w:lvlText w:val="o"/>
      <w:lvlJc w:val="left"/>
      <w:pPr>
        <w:ind w:left="5760" w:hanging="360"/>
      </w:pPr>
      <w:rPr>
        <w:rFonts w:ascii="Courier New" w:hAnsi="Courier New" w:hint="default"/>
      </w:rPr>
    </w:lvl>
    <w:lvl w:ilvl="8" w:tplc="B0CAC372">
      <w:start w:val="1"/>
      <w:numFmt w:val="bullet"/>
      <w:lvlText w:val=""/>
      <w:lvlJc w:val="left"/>
      <w:pPr>
        <w:ind w:left="6480" w:hanging="360"/>
      </w:pPr>
      <w:rPr>
        <w:rFonts w:ascii="Wingdings" w:hAnsi="Wingdings" w:hint="default"/>
      </w:rPr>
    </w:lvl>
  </w:abstractNum>
  <w:abstractNum w:abstractNumId="16" w15:restartNumberingAfterBreak="0">
    <w:nsid w:val="278D2F0C"/>
    <w:multiLevelType w:val="hybridMultilevel"/>
    <w:tmpl w:val="205262F4"/>
    <w:lvl w:ilvl="0" w:tplc="C91E28EE">
      <w:start w:val="1"/>
      <w:numFmt w:val="bullet"/>
      <w:lvlText w:val=""/>
      <w:lvlJc w:val="left"/>
      <w:pPr>
        <w:ind w:left="720" w:hanging="360"/>
      </w:pPr>
      <w:rPr>
        <w:rFonts w:ascii="Symbol" w:hAnsi="Symbol" w:hint="default"/>
      </w:rPr>
    </w:lvl>
    <w:lvl w:ilvl="1" w:tplc="BAA4BA56">
      <w:start w:val="1"/>
      <w:numFmt w:val="bullet"/>
      <w:lvlText w:val="o"/>
      <w:lvlJc w:val="left"/>
      <w:pPr>
        <w:ind w:left="1440" w:hanging="360"/>
      </w:pPr>
      <w:rPr>
        <w:rFonts w:ascii="Courier New" w:hAnsi="Courier New" w:hint="default"/>
      </w:rPr>
    </w:lvl>
    <w:lvl w:ilvl="2" w:tplc="059EB82A">
      <w:start w:val="1"/>
      <w:numFmt w:val="bullet"/>
      <w:lvlText w:val=""/>
      <w:lvlJc w:val="left"/>
      <w:pPr>
        <w:ind w:left="2160" w:hanging="360"/>
      </w:pPr>
      <w:rPr>
        <w:rFonts w:ascii="Wingdings" w:hAnsi="Wingdings" w:hint="default"/>
      </w:rPr>
    </w:lvl>
    <w:lvl w:ilvl="3" w:tplc="C51AFECE">
      <w:start w:val="1"/>
      <w:numFmt w:val="bullet"/>
      <w:lvlText w:val=""/>
      <w:lvlJc w:val="left"/>
      <w:pPr>
        <w:ind w:left="2880" w:hanging="360"/>
      </w:pPr>
      <w:rPr>
        <w:rFonts w:ascii="Symbol" w:hAnsi="Symbol" w:hint="default"/>
      </w:rPr>
    </w:lvl>
    <w:lvl w:ilvl="4" w:tplc="B3380AB6">
      <w:start w:val="1"/>
      <w:numFmt w:val="bullet"/>
      <w:lvlText w:val="o"/>
      <w:lvlJc w:val="left"/>
      <w:pPr>
        <w:ind w:left="3600" w:hanging="360"/>
      </w:pPr>
      <w:rPr>
        <w:rFonts w:ascii="Courier New" w:hAnsi="Courier New" w:hint="default"/>
      </w:rPr>
    </w:lvl>
    <w:lvl w:ilvl="5" w:tplc="612C34F4">
      <w:start w:val="1"/>
      <w:numFmt w:val="bullet"/>
      <w:lvlText w:val=""/>
      <w:lvlJc w:val="left"/>
      <w:pPr>
        <w:ind w:left="4320" w:hanging="360"/>
      </w:pPr>
      <w:rPr>
        <w:rFonts w:ascii="Wingdings" w:hAnsi="Wingdings" w:hint="default"/>
      </w:rPr>
    </w:lvl>
    <w:lvl w:ilvl="6" w:tplc="F8B02126">
      <w:start w:val="1"/>
      <w:numFmt w:val="bullet"/>
      <w:lvlText w:val=""/>
      <w:lvlJc w:val="left"/>
      <w:pPr>
        <w:ind w:left="5040" w:hanging="360"/>
      </w:pPr>
      <w:rPr>
        <w:rFonts w:ascii="Symbol" w:hAnsi="Symbol" w:hint="default"/>
      </w:rPr>
    </w:lvl>
    <w:lvl w:ilvl="7" w:tplc="163EB36C">
      <w:start w:val="1"/>
      <w:numFmt w:val="bullet"/>
      <w:lvlText w:val="o"/>
      <w:lvlJc w:val="left"/>
      <w:pPr>
        <w:ind w:left="5760" w:hanging="360"/>
      </w:pPr>
      <w:rPr>
        <w:rFonts w:ascii="Courier New" w:hAnsi="Courier New" w:hint="default"/>
      </w:rPr>
    </w:lvl>
    <w:lvl w:ilvl="8" w:tplc="CD5A8DEA">
      <w:start w:val="1"/>
      <w:numFmt w:val="bullet"/>
      <w:lvlText w:val=""/>
      <w:lvlJc w:val="left"/>
      <w:pPr>
        <w:ind w:left="6480" w:hanging="360"/>
      </w:pPr>
      <w:rPr>
        <w:rFonts w:ascii="Wingdings" w:hAnsi="Wingdings" w:hint="default"/>
      </w:rPr>
    </w:lvl>
  </w:abstractNum>
  <w:abstractNum w:abstractNumId="17" w15:restartNumberingAfterBreak="0">
    <w:nsid w:val="28DE180F"/>
    <w:multiLevelType w:val="hybridMultilevel"/>
    <w:tmpl w:val="6B3AF320"/>
    <w:lvl w:ilvl="0" w:tplc="D09681AA">
      <w:start w:val="1"/>
      <w:numFmt w:val="bullet"/>
      <w:lvlText w:val=""/>
      <w:lvlJc w:val="left"/>
      <w:pPr>
        <w:ind w:left="720" w:hanging="360"/>
      </w:pPr>
      <w:rPr>
        <w:rFonts w:ascii="Symbol" w:hAnsi="Symbol" w:hint="default"/>
      </w:rPr>
    </w:lvl>
    <w:lvl w:ilvl="1" w:tplc="CD26E55C">
      <w:start w:val="1"/>
      <w:numFmt w:val="bullet"/>
      <w:lvlText w:val="o"/>
      <w:lvlJc w:val="left"/>
      <w:pPr>
        <w:ind w:left="1440" w:hanging="360"/>
      </w:pPr>
      <w:rPr>
        <w:rFonts w:ascii="Courier New" w:hAnsi="Courier New" w:hint="default"/>
      </w:rPr>
    </w:lvl>
    <w:lvl w:ilvl="2" w:tplc="76EEEED8">
      <w:start w:val="1"/>
      <w:numFmt w:val="bullet"/>
      <w:lvlText w:val=""/>
      <w:lvlJc w:val="left"/>
      <w:pPr>
        <w:ind w:left="2160" w:hanging="360"/>
      </w:pPr>
      <w:rPr>
        <w:rFonts w:ascii="Wingdings" w:hAnsi="Wingdings" w:hint="default"/>
      </w:rPr>
    </w:lvl>
    <w:lvl w:ilvl="3" w:tplc="5F8271C8">
      <w:start w:val="1"/>
      <w:numFmt w:val="bullet"/>
      <w:lvlText w:val=""/>
      <w:lvlJc w:val="left"/>
      <w:pPr>
        <w:ind w:left="2880" w:hanging="360"/>
      </w:pPr>
      <w:rPr>
        <w:rFonts w:ascii="Symbol" w:hAnsi="Symbol" w:hint="default"/>
      </w:rPr>
    </w:lvl>
    <w:lvl w:ilvl="4" w:tplc="68969936">
      <w:start w:val="1"/>
      <w:numFmt w:val="bullet"/>
      <w:lvlText w:val="o"/>
      <w:lvlJc w:val="left"/>
      <w:pPr>
        <w:ind w:left="3600" w:hanging="360"/>
      </w:pPr>
      <w:rPr>
        <w:rFonts w:ascii="Courier New" w:hAnsi="Courier New" w:hint="default"/>
      </w:rPr>
    </w:lvl>
    <w:lvl w:ilvl="5" w:tplc="42121760">
      <w:start w:val="1"/>
      <w:numFmt w:val="bullet"/>
      <w:lvlText w:val=""/>
      <w:lvlJc w:val="left"/>
      <w:pPr>
        <w:ind w:left="4320" w:hanging="360"/>
      </w:pPr>
      <w:rPr>
        <w:rFonts w:ascii="Wingdings" w:hAnsi="Wingdings" w:hint="default"/>
      </w:rPr>
    </w:lvl>
    <w:lvl w:ilvl="6" w:tplc="1C8A2208">
      <w:start w:val="1"/>
      <w:numFmt w:val="bullet"/>
      <w:lvlText w:val=""/>
      <w:lvlJc w:val="left"/>
      <w:pPr>
        <w:ind w:left="5040" w:hanging="360"/>
      </w:pPr>
      <w:rPr>
        <w:rFonts w:ascii="Symbol" w:hAnsi="Symbol" w:hint="default"/>
      </w:rPr>
    </w:lvl>
    <w:lvl w:ilvl="7" w:tplc="E70A25D4">
      <w:start w:val="1"/>
      <w:numFmt w:val="bullet"/>
      <w:lvlText w:val="o"/>
      <w:lvlJc w:val="left"/>
      <w:pPr>
        <w:ind w:left="5760" w:hanging="360"/>
      </w:pPr>
      <w:rPr>
        <w:rFonts w:ascii="Courier New" w:hAnsi="Courier New" w:hint="default"/>
      </w:rPr>
    </w:lvl>
    <w:lvl w:ilvl="8" w:tplc="A214500A">
      <w:start w:val="1"/>
      <w:numFmt w:val="bullet"/>
      <w:lvlText w:val=""/>
      <w:lvlJc w:val="left"/>
      <w:pPr>
        <w:ind w:left="6480" w:hanging="360"/>
      </w:pPr>
      <w:rPr>
        <w:rFonts w:ascii="Wingdings" w:hAnsi="Wingdings" w:hint="default"/>
      </w:rPr>
    </w:lvl>
  </w:abstractNum>
  <w:abstractNum w:abstractNumId="18" w15:restartNumberingAfterBreak="0">
    <w:nsid w:val="2FAE6C1C"/>
    <w:multiLevelType w:val="multilevel"/>
    <w:tmpl w:val="C712ACE2"/>
    <w:lvl w:ilvl="0">
      <w:start w:val="1"/>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34320D8F"/>
    <w:multiLevelType w:val="multilevel"/>
    <w:tmpl w:val="DADAA0F0"/>
    <w:styleLink w:val="CurrentList5"/>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15:restartNumberingAfterBreak="0">
    <w:nsid w:val="36BB5E33"/>
    <w:multiLevelType w:val="multilevel"/>
    <w:tmpl w:val="7D5CD3A6"/>
    <w:styleLink w:val="CurrentList4"/>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15:restartNumberingAfterBreak="0">
    <w:nsid w:val="3755789D"/>
    <w:multiLevelType w:val="hybridMultilevel"/>
    <w:tmpl w:val="DFCC52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885E1CCC">
      <w:start w:val="1"/>
      <w:numFmt w:val="lowerRoman"/>
      <w:lvlText w:val="%3."/>
      <w:lvlJc w:val="right"/>
      <w:pPr>
        <w:ind w:left="2160" w:hanging="180"/>
      </w:pPr>
    </w:lvl>
    <w:lvl w:ilvl="3" w:tplc="3C281B7C">
      <w:start w:val="1"/>
      <w:numFmt w:val="decimal"/>
      <w:lvlText w:val="%4."/>
      <w:lvlJc w:val="left"/>
      <w:pPr>
        <w:ind w:left="2880" w:hanging="360"/>
      </w:pPr>
    </w:lvl>
    <w:lvl w:ilvl="4" w:tplc="EC10E99A">
      <w:start w:val="1"/>
      <w:numFmt w:val="lowerLetter"/>
      <w:lvlText w:val="%5."/>
      <w:lvlJc w:val="left"/>
      <w:pPr>
        <w:ind w:left="3600" w:hanging="360"/>
      </w:pPr>
    </w:lvl>
    <w:lvl w:ilvl="5" w:tplc="772EBAB8">
      <w:start w:val="1"/>
      <w:numFmt w:val="lowerRoman"/>
      <w:lvlText w:val="%6."/>
      <w:lvlJc w:val="right"/>
      <w:pPr>
        <w:ind w:left="4320" w:hanging="180"/>
      </w:pPr>
    </w:lvl>
    <w:lvl w:ilvl="6" w:tplc="9E0EE6DE">
      <w:start w:val="1"/>
      <w:numFmt w:val="decimal"/>
      <w:lvlText w:val="%7."/>
      <w:lvlJc w:val="left"/>
      <w:pPr>
        <w:ind w:left="5040" w:hanging="360"/>
      </w:pPr>
    </w:lvl>
    <w:lvl w:ilvl="7" w:tplc="6E0C43A2">
      <w:start w:val="1"/>
      <w:numFmt w:val="lowerLetter"/>
      <w:lvlText w:val="%8."/>
      <w:lvlJc w:val="left"/>
      <w:pPr>
        <w:ind w:left="5760" w:hanging="360"/>
      </w:pPr>
    </w:lvl>
    <w:lvl w:ilvl="8" w:tplc="FD7E5934">
      <w:start w:val="1"/>
      <w:numFmt w:val="lowerRoman"/>
      <w:lvlText w:val="%9."/>
      <w:lvlJc w:val="right"/>
      <w:pPr>
        <w:ind w:left="6480" w:hanging="180"/>
      </w:pPr>
    </w:lvl>
  </w:abstractNum>
  <w:abstractNum w:abstractNumId="22" w15:restartNumberingAfterBreak="0">
    <w:nsid w:val="3E8956FE"/>
    <w:multiLevelType w:val="multilevel"/>
    <w:tmpl w:val="B08EEEC0"/>
    <w:lvl w:ilvl="0">
      <w:start w:val="19"/>
      <w:numFmt w:val="lowerLetter"/>
      <w:pStyle w:val="RCListr"/>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15:restartNumberingAfterBreak="0">
    <w:nsid w:val="414241A9"/>
    <w:multiLevelType w:val="multilevel"/>
    <w:tmpl w:val="05E0AA84"/>
    <w:lvl w:ilvl="0">
      <w:start w:val="1"/>
      <w:numFmt w:val="lowerRoman"/>
      <w:lvlText w:val="%1."/>
      <w:lvlJc w:val="left"/>
      <w:pPr>
        <w:ind w:left="1800" w:hanging="360"/>
      </w:pPr>
      <w:rPr>
        <w:rFonts w:asciiTheme="minorHAnsi" w:hAnsiTheme="minorHAnsi" w:hint="default"/>
        <w:b w:val="0"/>
        <w:i w:val="0"/>
        <w:sz w:val="24"/>
        <w:u w:val="single"/>
        <w14:numSpacing w14:val="default"/>
      </w:rPr>
    </w:lvl>
    <w:lvl w:ilvl="1">
      <w:start w:val="1"/>
      <w:numFmt w:val="upperLetter"/>
      <w:lvlText w:val="%2."/>
      <w:lvlJc w:val="left"/>
      <w:pPr>
        <w:ind w:left="2160" w:hanging="360"/>
      </w:pPr>
      <w:rPr>
        <w:rFonts w:hint="default"/>
        <w:u w:val="none"/>
      </w:rPr>
    </w:lvl>
    <w:lvl w:ilvl="2">
      <w:start w:val="1"/>
      <w:numFmt w:val="upperLetter"/>
      <w:lvlText w:val="%3."/>
      <w:lvlJc w:val="left"/>
      <w:pPr>
        <w:ind w:left="252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8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4" w15:restartNumberingAfterBreak="0">
    <w:nsid w:val="455A5110"/>
    <w:multiLevelType w:val="multilevel"/>
    <w:tmpl w:val="AA4A6904"/>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5"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6" w15:restartNumberingAfterBreak="0">
    <w:nsid w:val="5193423A"/>
    <w:multiLevelType w:val="multilevel"/>
    <w:tmpl w:val="7CEAC11C"/>
    <w:lvl w:ilvl="0">
      <w:start w:val="6"/>
      <w:numFmt w:val="upp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7" w15:restartNumberingAfterBreak="0">
    <w:nsid w:val="53B74B07"/>
    <w:multiLevelType w:val="multilevel"/>
    <w:tmpl w:val="7B20DEC2"/>
    <w:styleLink w:val="CurrentList3"/>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8" w15:restartNumberingAfterBreak="0">
    <w:nsid w:val="571A3F3D"/>
    <w:multiLevelType w:val="multilevel"/>
    <w:tmpl w:val="AA4A6904"/>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9" w15:restartNumberingAfterBreak="0">
    <w:nsid w:val="57B2184B"/>
    <w:multiLevelType w:val="hybridMultilevel"/>
    <w:tmpl w:val="31DE6268"/>
    <w:lvl w:ilvl="0" w:tplc="A622D1E0">
      <w:start w:val="1"/>
      <w:numFmt w:val="bullet"/>
      <w:lvlText w:val=""/>
      <w:lvlJc w:val="left"/>
      <w:pPr>
        <w:ind w:left="720" w:hanging="360"/>
      </w:pPr>
      <w:rPr>
        <w:rFonts w:ascii="Symbol" w:hAnsi="Symbol" w:hint="default"/>
      </w:rPr>
    </w:lvl>
    <w:lvl w:ilvl="1" w:tplc="2D58051A">
      <w:start w:val="1"/>
      <w:numFmt w:val="bullet"/>
      <w:lvlText w:val=""/>
      <w:lvlJc w:val="left"/>
      <w:pPr>
        <w:ind w:left="1440" w:hanging="360"/>
      </w:pPr>
      <w:rPr>
        <w:rFonts w:ascii="Symbol" w:hAnsi="Symbol" w:hint="default"/>
      </w:rPr>
    </w:lvl>
    <w:lvl w:ilvl="2" w:tplc="1F7AFC7E">
      <w:start w:val="1"/>
      <w:numFmt w:val="bullet"/>
      <w:lvlText w:val=""/>
      <w:lvlJc w:val="left"/>
      <w:pPr>
        <w:ind w:left="2160" w:hanging="360"/>
      </w:pPr>
      <w:rPr>
        <w:rFonts w:ascii="Wingdings" w:hAnsi="Wingdings" w:hint="default"/>
      </w:rPr>
    </w:lvl>
    <w:lvl w:ilvl="3" w:tplc="2BB4E352">
      <w:start w:val="1"/>
      <w:numFmt w:val="bullet"/>
      <w:lvlText w:val=""/>
      <w:lvlJc w:val="left"/>
      <w:pPr>
        <w:ind w:left="2880" w:hanging="360"/>
      </w:pPr>
      <w:rPr>
        <w:rFonts w:ascii="Symbol" w:hAnsi="Symbol" w:hint="default"/>
      </w:rPr>
    </w:lvl>
    <w:lvl w:ilvl="4" w:tplc="72CEBDFA">
      <w:start w:val="1"/>
      <w:numFmt w:val="bullet"/>
      <w:lvlText w:val="o"/>
      <w:lvlJc w:val="left"/>
      <w:pPr>
        <w:ind w:left="3600" w:hanging="360"/>
      </w:pPr>
      <w:rPr>
        <w:rFonts w:ascii="Courier New" w:hAnsi="Courier New" w:hint="default"/>
      </w:rPr>
    </w:lvl>
    <w:lvl w:ilvl="5" w:tplc="BA4EDC0A">
      <w:start w:val="1"/>
      <w:numFmt w:val="bullet"/>
      <w:lvlText w:val=""/>
      <w:lvlJc w:val="left"/>
      <w:pPr>
        <w:ind w:left="4320" w:hanging="360"/>
      </w:pPr>
      <w:rPr>
        <w:rFonts w:ascii="Wingdings" w:hAnsi="Wingdings" w:hint="default"/>
      </w:rPr>
    </w:lvl>
    <w:lvl w:ilvl="6" w:tplc="22E05A82">
      <w:start w:val="1"/>
      <w:numFmt w:val="bullet"/>
      <w:lvlText w:val=""/>
      <w:lvlJc w:val="left"/>
      <w:pPr>
        <w:ind w:left="5040" w:hanging="360"/>
      </w:pPr>
      <w:rPr>
        <w:rFonts w:ascii="Symbol" w:hAnsi="Symbol" w:hint="default"/>
      </w:rPr>
    </w:lvl>
    <w:lvl w:ilvl="7" w:tplc="B036B9CC">
      <w:start w:val="1"/>
      <w:numFmt w:val="bullet"/>
      <w:lvlText w:val="o"/>
      <w:lvlJc w:val="left"/>
      <w:pPr>
        <w:ind w:left="5760" w:hanging="360"/>
      </w:pPr>
      <w:rPr>
        <w:rFonts w:ascii="Courier New" w:hAnsi="Courier New" w:hint="default"/>
      </w:rPr>
    </w:lvl>
    <w:lvl w:ilvl="8" w:tplc="6AA83CD4">
      <w:start w:val="1"/>
      <w:numFmt w:val="bullet"/>
      <w:lvlText w:val=""/>
      <w:lvlJc w:val="left"/>
      <w:pPr>
        <w:ind w:left="6480" w:hanging="360"/>
      </w:pPr>
      <w:rPr>
        <w:rFonts w:ascii="Wingdings" w:hAnsi="Wingdings" w:hint="default"/>
      </w:rPr>
    </w:lvl>
  </w:abstractNum>
  <w:abstractNum w:abstractNumId="30" w15:restartNumberingAfterBreak="0">
    <w:nsid w:val="59167816"/>
    <w:multiLevelType w:val="multilevel"/>
    <w:tmpl w:val="DE4CAFCE"/>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15:restartNumberingAfterBreak="0">
    <w:nsid w:val="5B632030"/>
    <w:multiLevelType w:val="multilevel"/>
    <w:tmpl w:val="F7E247C6"/>
    <w:lvl w:ilvl="0">
      <w:start w:val="7"/>
      <w:numFmt w:val="upp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2" w15:restartNumberingAfterBreak="0">
    <w:nsid w:val="61A07B06"/>
    <w:multiLevelType w:val="multilevel"/>
    <w:tmpl w:val="0128CEA0"/>
    <w:lvl w:ilvl="0">
      <w:start w:val="1"/>
      <w:numFmt w:val="lowerLetter"/>
      <w:pStyle w:val="RCList"/>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3" w15:restartNumberingAfterBreak="0">
    <w:nsid w:val="65C19FFF"/>
    <w:multiLevelType w:val="hybridMultilevel"/>
    <w:tmpl w:val="526A16CC"/>
    <w:lvl w:ilvl="0" w:tplc="E74A8BFC">
      <w:start w:val="1"/>
      <w:numFmt w:val="bullet"/>
      <w:lvlText w:val=""/>
      <w:lvlJc w:val="left"/>
      <w:pPr>
        <w:ind w:left="720" w:hanging="360"/>
      </w:pPr>
      <w:rPr>
        <w:rFonts w:ascii="Symbol" w:hAnsi="Symbol" w:hint="default"/>
      </w:rPr>
    </w:lvl>
    <w:lvl w:ilvl="1" w:tplc="BA8C0480">
      <w:start w:val="1"/>
      <w:numFmt w:val="bullet"/>
      <w:lvlText w:val="o"/>
      <w:lvlJc w:val="left"/>
      <w:pPr>
        <w:ind w:left="1440" w:hanging="360"/>
      </w:pPr>
      <w:rPr>
        <w:rFonts w:ascii="Courier New" w:hAnsi="Courier New" w:hint="default"/>
      </w:rPr>
    </w:lvl>
    <w:lvl w:ilvl="2" w:tplc="1B3078EA">
      <w:start w:val="1"/>
      <w:numFmt w:val="bullet"/>
      <w:lvlText w:val=""/>
      <w:lvlJc w:val="left"/>
      <w:pPr>
        <w:ind w:left="2160" w:hanging="360"/>
      </w:pPr>
      <w:rPr>
        <w:rFonts w:ascii="Wingdings" w:hAnsi="Wingdings" w:hint="default"/>
      </w:rPr>
    </w:lvl>
    <w:lvl w:ilvl="3" w:tplc="15B4E6FE">
      <w:start w:val="1"/>
      <w:numFmt w:val="bullet"/>
      <w:lvlText w:val=""/>
      <w:lvlJc w:val="left"/>
      <w:pPr>
        <w:ind w:left="2880" w:hanging="360"/>
      </w:pPr>
      <w:rPr>
        <w:rFonts w:ascii="Symbol" w:hAnsi="Symbol" w:hint="default"/>
      </w:rPr>
    </w:lvl>
    <w:lvl w:ilvl="4" w:tplc="45A2D6B6">
      <w:start w:val="1"/>
      <w:numFmt w:val="bullet"/>
      <w:lvlText w:val="o"/>
      <w:lvlJc w:val="left"/>
      <w:pPr>
        <w:ind w:left="3600" w:hanging="360"/>
      </w:pPr>
      <w:rPr>
        <w:rFonts w:ascii="Courier New" w:hAnsi="Courier New" w:hint="default"/>
      </w:rPr>
    </w:lvl>
    <w:lvl w:ilvl="5" w:tplc="B4BAD2DA">
      <w:start w:val="1"/>
      <w:numFmt w:val="bullet"/>
      <w:lvlText w:val=""/>
      <w:lvlJc w:val="left"/>
      <w:pPr>
        <w:ind w:left="4320" w:hanging="360"/>
      </w:pPr>
      <w:rPr>
        <w:rFonts w:ascii="Wingdings" w:hAnsi="Wingdings" w:hint="default"/>
      </w:rPr>
    </w:lvl>
    <w:lvl w:ilvl="6" w:tplc="96ACC44A">
      <w:start w:val="1"/>
      <w:numFmt w:val="bullet"/>
      <w:lvlText w:val=""/>
      <w:lvlJc w:val="left"/>
      <w:pPr>
        <w:ind w:left="5040" w:hanging="360"/>
      </w:pPr>
      <w:rPr>
        <w:rFonts w:ascii="Symbol" w:hAnsi="Symbol" w:hint="default"/>
      </w:rPr>
    </w:lvl>
    <w:lvl w:ilvl="7" w:tplc="F410C4F4">
      <w:start w:val="1"/>
      <w:numFmt w:val="bullet"/>
      <w:lvlText w:val="o"/>
      <w:lvlJc w:val="left"/>
      <w:pPr>
        <w:ind w:left="5760" w:hanging="360"/>
      </w:pPr>
      <w:rPr>
        <w:rFonts w:ascii="Courier New" w:hAnsi="Courier New" w:hint="default"/>
      </w:rPr>
    </w:lvl>
    <w:lvl w:ilvl="8" w:tplc="4DE607F2">
      <w:start w:val="1"/>
      <w:numFmt w:val="bullet"/>
      <w:lvlText w:val=""/>
      <w:lvlJc w:val="left"/>
      <w:pPr>
        <w:ind w:left="6480" w:hanging="360"/>
      </w:pPr>
      <w:rPr>
        <w:rFonts w:ascii="Wingdings" w:hAnsi="Wingdings" w:hint="default"/>
      </w:rPr>
    </w:lvl>
  </w:abstractNum>
  <w:abstractNum w:abstractNumId="34" w15:restartNumberingAfterBreak="0">
    <w:nsid w:val="672547FF"/>
    <w:multiLevelType w:val="multilevel"/>
    <w:tmpl w:val="C712ACE2"/>
    <w:styleLink w:val="CurrentList1"/>
    <w:lvl w:ilvl="0">
      <w:start w:val="1"/>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5" w15:restartNumberingAfterBreak="0">
    <w:nsid w:val="672708E3"/>
    <w:multiLevelType w:val="hybridMultilevel"/>
    <w:tmpl w:val="529A3DEE"/>
    <w:lvl w:ilvl="0" w:tplc="3C5CFE16">
      <w:start w:val="1"/>
      <w:numFmt w:val="bullet"/>
      <w:lvlText w:val=""/>
      <w:lvlJc w:val="left"/>
      <w:pPr>
        <w:ind w:left="1080" w:hanging="360"/>
      </w:pPr>
      <w:rPr>
        <w:rFonts w:ascii="Symbol" w:hAnsi="Symbol" w:hint="default"/>
      </w:rPr>
    </w:lvl>
    <w:lvl w:ilvl="1" w:tplc="5C103934">
      <w:start w:val="1"/>
      <w:numFmt w:val="bullet"/>
      <w:lvlText w:val="o"/>
      <w:lvlJc w:val="left"/>
      <w:pPr>
        <w:ind w:left="1800" w:hanging="360"/>
      </w:pPr>
      <w:rPr>
        <w:rFonts w:ascii="Courier New" w:hAnsi="Courier New" w:hint="default"/>
      </w:rPr>
    </w:lvl>
    <w:lvl w:ilvl="2" w:tplc="F1B2E02C">
      <w:start w:val="1"/>
      <w:numFmt w:val="bullet"/>
      <w:lvlText w:val=""/>
      <w:lvlJc w:val="left"/>
      <w:pPr>
        <w:ind w:left="2520" w:hanging="360"/>
      </w:pPr>
      <w:rPr>
        <w:rFonts w:ascii="Symbol" w:hAnsi="Symbol" w:hint="default"/>
      </w:rPr>
    </w:lvl>
    <w:lvl w:ilvl="3" w:tplc="8688A59E">
      <w:start w:val="1"/>
      <w:numFmt w:val="bullet"/>
      <w:lvlText w:val=""/>
      <w:lvlJc w:val="left"/>
      <w:pPr>
        <w:ind w:left="3240" w:hanging="360"/>
      </w:pPr>
      <w:rPr>
        <w:rFonts w:ascii="Symbol" w:hAnsi="Symbol" w:hint="default"/>
      </w:rPr>
    </w:lvl>
    <w:lvl w:ilvl="4" w:tplc="312E1494">
      <w:start w:val="1"/>
      <w:numFmt w:val="bullet"/>
      <w:lvlText w:val="o"/>
      <w:lvlJc w:val="left"/>
      <w:pPr>
        <w:ind w:left="3960" w:hanging="360"/>
      </w:pPr>
      <w:rPr>
        <w:rFonts w:ascii="Courier New" w:hAnsi="Courier New" w:hint="default"/>
      </w:rPr>
    </w:lvl>
    <w:lvl w:ilvl="5" w:tplc="F472841C">
      <w:start w:val="1"/>
      <w:numFmt w:val="bullet"/>
      <w:lvlText w:val=""/>
      <w:lvlJc w:val="left"/>
      <w:pPr>
        <w:ind w:left="4680" w:hanging="360"/>
      </w:pPr>
      <w:rPr>
        <w:rFonts w:ascii="Wingdings" w:hAnsi="Wingdings" w:hint="default"/>
      </w:rPr>
    </w:lvl>
    <w:lvl w:ilvl="6" w:tplc="91223476">
      <w:start w:val="1"/>
      <w:numFmt w:val="bullet"/>
      <w:lvlText w:val=""/>
      <w:lvlJc w:val="left"/>
      <w:pPr>
        <w:ind w:left="5400" w:hanging="360"/>
      </w:pPr>
      <w:rPr>
        <w:rFonts w:ascii="Symbol" w:hAnsi="Symbol" w:hint="default"/>
      </w:rPr>
    </w:lvl>
    <w:lvl w:ilvl="7" w:tplc="EF063F5E">
      <w:start w:val="1"/>
      <w:numFmt w:val="bullet"/>
      <w:lvlText w:val="o"/>
      <w:lvlJc w:val="left"/>
      <w:pPr>
        <w:ind w:left="6120" w:hanging="360"/>
      </w:pPr>
      <w:rPr>
        <w:rFonts w:ascii="Courier New" w:hAnsi="Courier New" w:hint="default"/>
      </w:rPr>
    </w:lvl>
    <w:lvl w:ilvl="8" w:tplc="54B0777E">
      <w:start w:val="1"/>
      <w:numFmt w:val="bullet"/>
      <w:lvlText w:val=""/>
      <w:lvlJc w:val="left"/>
      <w:pPr>
        <w:ind w:left="6840" w:hanging="360"/>
      </w:pPr>
      <w:rPr>
        <w:rFonts w:ascii="Wingdings" w:hAnsi="Wingdings" w:hint="default"/>
      </w:rPr>
    </w:lvl>
  </w:abstractNum>
  <w:abstractNum w:abstractNumId="36" w15:restartNumberingAfterBreak="0">
    <w:nsid w:val="69E07397"/>
    <w:multiLevelType w:val="multilevel"/>
    <w:tmpl w:val="AE322ABA"/>
    <w:lvl w:ilvl="0">
      <w:start w:val="19"/>
      <w:numFmt w:val="lowerLetter"/>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7" w15:restartNumberingAfterBreak="0">
    <w:nsid w:val="6B561105"/>
    <w:multiLevelType w:val="multilevel"/>
    <w:tmpl w:val="6BFE8B32"/>
    <w:lvl w:ilvl="0">
      <w:start w:val="1"/>
      <w:numFmt w:val="lowerLetter"/>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singl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240" w:hanging="360"/>
      </w:pPr>
      <w:rPr>
        <w:rFonts w:asciiTheme="minorHAnsi" w:hAnsiTheme="minorHAnsi" w:hint="default"/>
        <w:sz w:val="24"/>
        <w:u w:val="single"/>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8" w15:restartNumberingAfterBreak="0">
    <w:nsid w:val="6C5E2DCF"/>
    <w:multiLevelType w:val="multilevel"/>
    <w:tmpl w:val="E70094FC"/>
    <w:lvl w:ilvl="0">
      <w:start w:val="1"/>
      <w:numFmt w:val="lowerLetter"/>
      <w:pStyle w:val="RCListn"/>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240" w:hanging="360"/>
      </w:pPr>
      <w:rPr>
        <w:rFonts w:asciiTheme="minorHAnsi" w:hAnsiTheme="minorHAnsi" w:hint="default"/>
        <w:sz w:val="24"/>
        <w:u w:val="single"/>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9" w15:restartNumberingAfterBreak="0">
    <w:nsid w:val="6E550B0A"/>
    <w:multiLevelType w:val="multilevel"/>
    <w:tmpl w:val="62A618C0"/>
    <w:lvl w:ilvl="0">
      <w:start w:val="1"/>
      <w:numFmt w:val="upperLetter"/>
      <w:lvlText w:val="%1."/>
      <w:lvlJc w:val="left"/>
      <w:pPr>
        <w:ind w:left="1080" w:hanging="360"/>
      </w:pPr>
      <w:rPr>
        <w:rFonts w:asciiTheme="minorHAnsi" w:hAnsiTheme="minorHAnsi" w:hint="default"/>
        <w:b w:val="0"/>
        <w:i w:val="0"/>
        <w:sz w:val="24"/>
        <w:u w:val="none"/>
        <w14:numSpacing w14:val="default"/>
      </w:rPr>
    </w:lvl>
    <w:lvl w:ilvl="1">
      <w:start w:val="1"/>
      <w:numFmt w:val="upperLetter"/>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0" w15:restartNumberingAfterBreak="0">
    <w:nsid w:val="6F316E67"/>
    <w:multiLevelType w:val="multilevel"/>
    <w:tmpl w:val="C712ACE2"/>
    <w:lvl w:ilvl="0">
      <w:start w:val="1"/>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1" w15:restartNumberingAfterBreak="0">
    <w:nsid w:val="6F7779B0"/>
    <w:multiLevelType w:val="multilevel"/>
    <w:tmpl w:val="7820EAE8"/>
    <w:lvl w:ilvl="0">
      <w:start w:val="1"/>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2" w15:restartNumberingAfterBreak="0">
    <w:nsid w:val="769B0316"/>
    <w:multiLevelType w:val="hybridMultilevel"/>
    <w:tmpl w:val="FEC2E6AA"/>
    <w:lvl w:ilvl="0" w:tplc="A8B2401E">
      <w:start w:val="1"/>
      <w:numFmt w:val="bullet"/>
      <w:lvlText w:val=""/>
      <w:lvlJc w:val="left"/>
      <w:pPr>
        <w:ind w:left="720" w:hanging="360"/>
      </w:pPr>
      <w:rPr>
        <w:rFonts w:ascii="Symbol" w:hAnsi="Symbol" w:hint="default"/>
      </w:rPr>
    </w:lvl>
    <w:lvl w:ilvl="1" w:tplc="2B408A8C">
      <w:start w:val="1"/>
      <w:numFmt w:val="bullet"/>
      <w:lvlText w:val="o"/>
      <w:lvlJc w:val="left"/>
      <w:pPr>
        <w:ind w:left="1440" w:hanging="360"/>
      </w:pPr>
      <w:rPr>
        <w:rFonts w:ascii="Courier New" w:hAnsi="Courier New" w:hint="default"/>
      </w:rPr>
    </w:lvl>
    <w:lvl w:ilvl="2" w:tplc="8C46BDAE">
      <w:start w:val="1"/>
      <w:numFmt w:val="bullet"/>
      <w:lvlText w:val=""/>
      <w:lvlJc w:val="left"/>
      <w:pPr>
        <w:ind w:left="2160" w:hanging="360"/>
      </w:pPr>
      <w:rPr>
        <w:rFonts w:ascii="Wingdings" w:hAnsi="Wingdings" w:hint="default"/>
      </w:rPr>
    </w:lvl>
    <w:lvl w:ilvl="3" w:tplc="69123300">
      <w:start w:val="1"/>
      <w:numFmt w:val="bullet"/>
      <w:lvlText w:val=""/>
      <w:lvlJc w:val="left"/>
      <w:pPr>
        <w:ind w:left="2880" w:hanging="360"/>
      </w:pPr>
      <w:rPr>
        <w:rFonts w:ascii="Symbol" w:hAnsi="Symbol" w:hint="default"/>
      </w:rPr>
    </w:lvl>
    <w:lvl w:ilvl="4" w:tplc="E6B8DAA8">
      <w:start w:val="1"/>
      <w:numFmt w:val="bullet"/>
      <w:lvlText w:val="o"/>
      <w:lvlJc w:val="left"/>
      <w:pPr>
        <w:ind w:left="3600" w:hanging="360"/>
      </w:pPr>
      <w:rPr>
        <w:rFonts w:ascii="Courier New" w:hAnsi="Courier New" w:hint="default"/>
      </w:rPr>
    </w:lvl>
    <w:lvl w:ilvl="5" w:tplc="138C4EC2">
      <w:start w:val="1"/>
      <w:numFmt w:val="bullet"/>
      <w:lvlText w:val=""/>
      <w:lvlJc w:val="left"/>
      <w:pPr>
        <w:ind w:left="4320" w:hanging="360"/>
      </w:pPr>
      <w:rPr>
        <w:rFonts w:ascii="Wingdings" w:hAnsi="Wingdings" w:hint="default"/>
      </w:rPr>
    </w:lvl>
    <w:lvl w:ilvl="6" w:tplc="EF24C7E2">
      <w:start w:val="1"/>
      <w:numFmt w:val="bullet"/>
      <w:lvlText w:val=""/>
      <w:lvlJc w:val="left"/>
      <w:pPr>
        <w:ind w:left="5040" w:hanging="360"/>
      </w:pPr>
      <w:rPr>
        <w:rFonts w:ascii="Symbol" w:hAnsi="Symbol" w:hint="default"/>
      </w:rPr>
    </w:lvl>
    <w:lvl w:ilvl="7" w:tplc="BF92B8D2">
      <w:start w:val="1"/>
      <w:numFmt w:val="bullet"/>
      <w:lvlText w:val="o"/>
      <w:lvlJc w:val="left"/>
      <w:pPr>
        <w:ind w:left="5760" w:hanging="360"/>
      </w:pPr>
      <w:rPr>
        <w:rFonts w:ascii="Courier New" w:hAnsi="Courier New" w:hint="default"/>
      </w:rPr>
    </w:lvl>
    <w:lvl w:ilvl="8" w:tplc="C3CE3480">
      <w:start w:val="1"/>
      <w:numFmt w:val="bullet"/>
      <w:lvlText w:val=""/>
      <w:lvlJc w:val="left"/>
      <w:pPr>
        <w:ind w:left="6480" w:hanging="360"/>
      </w:pPr>
      <w:rPr>
        <w:rFonts w:ascii="Wingdings" w:hAnsi="Wingdings" w:hint="default"/>
      </w:rPr>
    </w:lvl>
  </w:abstractNum>
  <w:abstractNum w:abstractNumId="43" w15:restartNumberingAfterBreak="0">
    <w:nsid w:val="7889612D"/>
    <w:multiLevelType w:val="multilevel"/>
    <w:tmpl w:val="AA4A6904"/>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4" w15:restartNumberingAfterBreak="0">
    <w:nsid w:val="79980773"/>
    <w:multiLevelType w:val="multilevel"/>
    <w:tmpl w:val="DA36FFB6"/>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5" w15:restartNumberingAfterBreak="0">
    <w:nsid w:val="7B455CBB"/>
    <w:multiLevelType w:val="multilevel"/>
    <w:tmpl w:val="E562868A"/>
    <w:lvl w:ilvl="0">
      <w:start w:val="1"/>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16cid:durableId="952325364">
    <w:abstractNumId w:val="33"/>
  </w:num>
  <w:num w:numId="2" w16cid:durableId="2029406024">
    <w:abstractNumId w:val="16"/>
  </w:num>
  <w:num w:numId="3" w16cid:durableId="563103652">
    <w:abstractNumId w:val="12"/>
  </w:num>
  <w:num w:numId="4" w16cid:durableId="190070562">
    <w:abstractNumId w:val="42"/>
  </w:num>
  <w:num w:numId="5" w16cid:durableId="1037202716">
    <w:abstractNumId w:val="5"/>
  </w:num>
  <w:num w:numId="6" w16cid:durableId="118454062">
    <w:abstractNumId w:val="17"/>
  </w:num>
  <w:num w:numId="7" w16cid:durableId="2100254604">
    <w:abstractNumId w:val="29"/>
  </w:num>
  <w:num w:numId="8" w16cid:durableId="637492685">
    <w:abstractNumId w:val="35"/>
  </w:num>
  <w:num w:numId="9" w16cid:durableId="1502547186">
    <w:abstractNumId w:val="15"/>
  </w:num>
  <w:num w:numId="10" w16cid:durableId="200552548">
    <w:abstractNumId w:val="21"/>
  </w:num>
  <w:num w:numId="11" w16cid:durableId="178466974">
    <w:abstractNumId w:val="4"/>
  </w:num>
  <w:num w:numId="12" w16cid:durableId="1675569117">
    <w:abstractNumId w:val="0"/>
  </w:num>
  <w:num w:numId="13" w16cid:durableId="948050858">
    <w:abstractNumId w:val="1"/>
  </w:num>
  <w:num w:numId="14" w16cid:durableId="133106333">
    <w:abstractNumId w:val="2"/>
  </w:num>
  <w:num w:numId="15" w16cid:durableId="382095364">
    <w:abstractNumId w:val="3"/>
  </w:num>
  <w:num w:numId="16" w16cid:durableId="24211588">
    <w:abstractNumId w:val="25"/>
  </w:num>
  <w:num w:numId="17" w16cid:durableId="1787306531">
    <w:abstractNumId w:val="22"/>
  </w:num>
  <w:num w:numId="18" w16cid:durableId="1348214804">
    <w:abstractNumId w:val="9"/>
  </w:num>
  <w:num w:numId="19" w16cid:durableId="1639263790">
    <w:abstractNumId w:val="8"/>
  </w:num>
  <w:num w:numId="20" w16cid:durableId="1069114885">
    <w:abstractNumId w:val="38"/>
  </w:num>
  <w:num w:numId="21" w16cid:durableId="1583953067">
    <w:abstractNumId w:val="43"/>
  </w:num>
  <w:num w:numId="22" w16cid:durableId="1273199551">
    <w:abstractNumId w:val="10"/>
  </w:num>
  <w:num w:numId="23" w16cid:durableId="881793685">
    <w:abstractNumId w:val="39"/>
  </w:num>
  <w:num w:numId="24" w16cid:durableId="33162194">
    <w:abstractNumId w:val="41"/>
  </w:num>
  <w:num w:numId="25" w16cid:durableId="417795169">
    <w:abstractNumId w:val="40"/>
  </w:num>
  <w:num w:numId="26" w16cid:durableId="1095595979">
    <w:abstractNumId w:val="36"/>
  </w:num>
  <w:num w:numId="27" w16cid:durableId="1170757419">
    <w:abstractNumId w:val="37"/>
  </w:num>
  <w:num w:numId="28" w16cid:durableId="850802176">
    <w:abstractNumId w:val="26"/>
  </w:num>
  <w:num w:numId="29" w16cid:durableId="1788424325">
    <w:abstractNumId w:val="23"/>
  </w:num>
  <w:num w:numId="30" w16cid:durableId="951665817">
    <w:abstractNumId w:val="44"/>
  </w:num>
  <w:num w:numId="31" w16cid:durableId="2485879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172684">
    <w:abstractNumId w:val="24"/>
  </w:num>
  <w:num w:numId="33" w16cid:durableId="1189946843">
    <w:abstractNumId w:val="18"/>
  </w:num>
  <w:num w:numId="34" w16cid:durableId="976912019">
    <w:abstractNumId w:val="34"/>
  </w:num>
  <w:num w:numId="35" w16cid:durableId="1017541966">
    <w:abstractNumId w:val="6"/>
  </w:num>
  <w:num w:numId="36" w16cid:durableId="1406418405">
    <w:abstractNumId w:val="14"/>
  </w:num>
  <w:num w:numId="37" w16cid:durableId="613093992">
    <w:abstractNumId w:val="30"/>
  </w:num>
  <w:num w:numId="38" w16cid:durableId="29425952">
    <w:abstractNumId w:val="27"/>
  </w:num>
  <w:num w:numId="39" w16cid:durableId="29965055">
    <w:abstractNumId w:val="7"/>
  </w:num>
  <w:num w:numId="40" w16cid:durableId="333647661">
    <w:abstractNumId w:val="20"/>
  </w:num>
  <w:num w:numId="41" w16cid:durableId="1567104871">
    <w:abstractNumId w:val="45"/>
  </w:num>
  <w:num w:numId="42" w16cid:durableId="1437601121">
    <w:abstractNumId w:val="19"/>
  </w:num>
  <w:num w:numId="43" w16cid:durableId="857501782">
    <w:abstractNumId w:val="32"/>
  </w:num>
  <w:num w:numId="44" w16cid:durableId="1460370880">
    <w:abstractNumId w:val="28"/>
  </w:num>
  <w:num w:numId="45" w16cid:durableId="1503086179">
    <w:abstractNumId w:val="13"/>
  </w:num>
  <w:num w:numId="46" w16cid:durableId="31617780">
    <w:abstractNumId w:val="31"/>
  </w:num>
  <w:num w:numId="47" w16cid:durableId="161941140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B"/>
    <w:rsid w:val="000002D5"/>
    <w:rsid w:val="0000425C"/>
    <w:rsid w:val="00016A33"/>
    <w:rsid w:val="00016BF4"/>
    <w:rsid w:val="00020363"/>
    <w:rsid w:val="0002591E"/>
    <w:rsid w:val="000260A3"/>
    <w:rsid w:val="00027D16"/>
    <w:rsid w:val="00033A25"/>
    <w:rsid w:val="00034310"/>
    <w:rsid w:val="00037177"/>
    <w:rsid w:val="000401C5"/>
    <w:rsid w:val="00042C6D"/>
    <w:rsid w:val="00045478"/>
    <w:rsid w:val="000470FF"/>
    <w:rsid w:val="00047991"/>
    <w:rsid w:val="00060221"/>
    <w:rsid w:val="00061527"/>
    <w:rsid w:val="0006391C"/>
    <w:rsid w:val="000639F0"/>
    <w:rsid w:val="00063FEC"/>
    <w:rsid w:val="0006694C"/>
    <w:rsid w:val="00070FE1"/>
    <w:rsid w:val="00073198"/>
    <w:rsid w:val="000733D2"/>
    <w:rsid w:val="0008607F"/>
    <w:rsid w:val="00092E35"/>
    <w:rsid w:val="00097592"/>
    <w:rsid w:val="000A1414"/>
    <w:rsid w:val="000A45D4"/>
    <w:rsid w:val="000A72AB"/>
    <w:rsid w:val="000A7597"/>
    <w:rsid w:val="000B2FAE"/>
    <w:rsid w:val="000B4282"/>
    <w:rsid w:val="000B5D08"/>
    <w:rsid w:val="000B74E2"/>
    <w:rsid w:val="000C25DA"/>
    <w:rsid w:val="000C6942"/>
    <w:rsid w:val="000C7EA1"/>
    <w:rsid w:val="000D42ED"/>
    <w:rsid w:val="000E0117"/>
    <w:rsid w:val="000E019C"/>
    <w:rsid w:val="000E384E"/>
    <w:rsid w:val="000E3894"/>
    <w:rsid w:val="000E75C0"/>
    <w:rsid w:val="000F06B6"/>
    <w:rsid w:val="000F15DE"/>
    <w:rsid w:val="000F4B70"/>
    <w:rsid w:val="000F4F29"/>
    <w:rsid w:val="000FB5F3"/>
    <w:rsid w:val="00100736"/>
    <w:rsid w:val="0010077A"/>
    <w:rsid w:val="0010451C"/>
    <w:rsid w:val="00110830"/>
    <w:rsid w:val="00112B9D"/>
    <w:rsid w:val="00112FD5"/>
    <w:rsid w:val="00113C58"/>
    <w:rsid w:val="00113EC8"/>
    <w:rsid w:val="00114253"/>
    <w:rsid w:val="00115D85"/>
    <w:rsid w:val="00116281"/>
    <w:rsid w:val="001169CB"/>
    <w:rsid w:val="00117118"/>
    <w:rsid w:val="00121667"/>
    <w:rsid w:val="001241AB"/>
    <w:rsid w:val="001333A5"/>
    <w:rsid w:val="00134FC6"/>
    <w:rsid w:val="001367D8"/>
    <w:rsid w:val="001369A7"/>
    <w:rsid w:val="00136E86"/>
    <w:rsid w:val="0014307F"/>
    <w:rsid w:val="0014444B"/>
    <w:rsid w:val="00146AC2"/>
    <w:rsid w:val="00147472"/>
    <w:rsid w:val="00147B64"/>
    <w:rsid w:val="00150D4C"/>
    <w:rsid w:val="00150D64"/>
    <w:rsid w:val="0015355C"/>
    <w:rsid w:val="00154027"/>
    <w:rsid w:val="0015548D"/>
    <w:rsid w:val="001555E1"/>
    <w:rsid w:val="00155763"/>
    <w:rsid w:val="00155AF5"/>
    <w:rsid w:val="00165198"/>
    <w:rsid w:val="00166A9A"/>
    <w:rsid w:val="00176C88"/>
    <w:rsid w:val="0018182A"/>
    <w:rsid w:val="00186287"/>
    <w:rsid w:val="001863A5"/>
    <w:rsid w:val="0018646E"/>
    <w:rsid w:val="00190E6B"/>
    <w:rsid w:val="00192235"/>
    <w:rsid w:val="00192D49"/>
    <w:rsid w:val="001A01C6"/>
    <w:rsid w:val="001A207D"/>
    <w:rsid w:val="001A5F21"/>
    <w:rsid w:val="001A61C6"/>
    <w:rsid w:val="001B252D"/>
    <w:rsid w:val="001B28F8"/>
    <w:rsid w:val="001B3871"/>
    <w:rsid w:val="001B3C7B"/>
    <w:rsid w:val="001B4491"/>
    <w:rsid w:val="001C6E0D"/>
    <w:rsid w:val="001C76B2"/>
    <w:rsid w:val="001D099B"/>
    <w:rsid w:val="001E2EA6"/>
    <w:rsid w:val="001E4254"/>
    <w:rsid w:val="001E6683"/>
    <w:rsid w:val="001F3AD0"/>
    <w:rsid w:val="001F7BC4"/>
    <w:rsid w:val="00204356"/>
    <w:rsid w:val="00204CBB"/>
    <w:rsid w:val="00205B6D"/>
    <w:rsid w:val="00213BE8"/>
    <w:rsid w:val="00216D5B"/>
    <w:rsid w:val="00217ADA"/>
    <w:rsid w:val="002237F6"/>
    <w:rsid w:val="00233A86"/>
    <w:rsid w:val="00236A66"/>
    <w:rsid w:val="00237551"/>
    <w:rsid w:val="00241632"/>
    <w:rsid w:val="00243CE4"/>
    <w:rsid w:val="0024616C"/>
    <w:rsid w:val="00250464"/>
    <w:rsid w:val="0025439D"/>
    <w:rsid w:val="0026181B"/>
    <w:rsid w:val="00262266"/>
    <w:rsid w:val="00263602"/>
    <w:rsid w:val="0026694F"/>
    <w:rsid w:val="00266F37"/>
    <w:rsid w:val="00271672"/>
    <w:rsid w:val="0027407F"/>
    <w:rsid w:val="00274200"/>
    <w:rsid w:val="0027435E"/>
    <w:rsid w:val="002759BB"/>
    <w:rsid w:val="0028116E"/>
    <w:rsid w:val="002831D7"/>
    <w:rsid w:val="00283B23"/>
    <w:rsid w:val="00285343"/>
    <w:rsid w:val="00287CE4"/>
    <w:rsid w:val="00292808"/>
    <w:rsid w:val="002A3309"/>
    <w:rsid w:val="002A6184"/>
    <w:rsid w:val="002B14D1"/>
    <w:rsid w:val="002B1C2F"/>
    <w:rsid w:val="002B3E37"/>
    <w:rsid w:val="002B7BC6"/>
    <w:rsid w:val="002C45B8"/>
    <w:rsid w:val="002C786D"/>
    <w:rsid w:val="002D5919"/>
    <w:rsid w:val="002E4084"/>
    <w:rsid w:val="002F1500"/>
    <w:rsid w:val="002F1622"/>
    <w:rsid w:val="002F2056"/>
    <w:rsid w:val="002F2C80"/>
    <w:rsid w:val="002F3687"/>
    <w:rsid w:val="002F6252"/>
    <w:rsid w:val="003004B3"/>
    <w:rsid w:val="003005C6"/>
    <w:rsid w:val="003017F9"/>
    <w:rsid w:val="00304B79"/>
    <w:rsid w:val="003057E2"/>
    <w:rsid w:val="00305C6F"/>
    <w:rsid w:val="00306C52"/>
    <w:rsid w:val="0031102C"/>
    <w:rsid w:val="00311C0F"/>
    <w:rsid w:val="00311F79"/>
    <w:rsid w:val="0031301A"/>
    <w:rsid w:val="00313C57"/>
    <w:rsid w:val="00314073"/>
    <w:rsid w:val="00322311"/>
    <w:rsid w:val="00326472"/>
    <w:rsid w:val="0033068E"/>
    <w:rsid w:val="00332777"/>
    <w:rsid w:val="00346FA7"/>
    <w:rsid w:val="003478FF"/>
    <w:rsid w:val="0035066B"/>
    <w:rsid w:val="003514A6"/>
    <w:rsid w:val="00362580"/>
    <w:rsid w:val="00362FB8"/>
    <w:rsid w:val="003674EF"/>
    <w:rsid w:val="0036765D"/>
    <w:rsid w:val="003710E0"/>
    <w:rsid w:val="00371D05"/>
    <w:rsid w:val="003725CD"/>
    <w:rsid w:val="00374A2C"/>
    <w:rsid w:val="00374F42"/>
    <w:rsid w:val="003762E7"/>
    <w:rsid w:val="00376A45"/>
    <w:rsid w:val="003774E4"/>
    <w:rsid w:val="003831C4"/>
    <w:rsid w:val="00385038"/>
    <w:rsid w:val="00387C1E"/>
    <w:rsid w:val="00390F83"/>
    <w:rsid w:val="0039254B"/>
    <w:rsid w:val="00392893"/>
    <w:rsid w:val="00392ADE"/>
    <w:rsid w:val="00396803"/>
    <w:rsid w:val="00397775"/>
    <w:rsid w:val="003A05DE"/>
    <w:rsid w:val="003A07F4"/>
    <w:rsid w:val="003A3385"/>
    <w:rsid w:val="003A4E4F"/>
    <w:rsid w:val="003B343A"/>
    <w:rsid w:val="003B3794"/>
    <w:rsid w:val="003B5316"/>
    <w:rsid w:val="003C317B"/>
    <w:rsid w:val="003C3C26"/>
    <w:rsid w:val="003D0504"/>
    <w:rsid w:val="003D0FD6"/>
    <w:rsid w:val="003D6025"/>
    <w:rsid w:val="003E264B"/>
    <w:rsid w:val="003E2D56"/>
    <w:rsid w:val="003E7D05"/>
    <w:rsid w:val="003F629B"/>
    <w:rsid w:val="004001BE"/>
    <w:rsid w:val="00403BFC"/>
    <w:rsid w:val="00407640"/>
    <w:rsid w:val="0041148E"/>
    <w:rsid w:val="00416461"/>
    <w:rsid w:val="00416F24"/>
    <w:rsid w:val="00417668"/>
    <w:rsid w:val="00424DA2"/>
    <w:rsid w:val="0043029A"/>
    <w:rsid w:val="00432972"/>
    <w:rsid w:val="004372FF"/>
    <w:rsid w:val="0043739D"/>
    <w:rsid w:val="00437469"/>
    <w:rsid w:val="00447574"/>
    <w:rsid w:val="004479B1"/>
    <w:rsid w:val="00451B71"/>
    <w:rsid w:val="00452DED"/>
    <w:rsid w:val="004534EC"/>
    <w:rsid w:val="0045479F"/>
    <w:rsid w:val="00461D6C"/>
    <w:rsid w:val="0046331D"/>
    <w:rsid w:val="00464356"/>
    <w:rsid w:val="00464DD4"/>
    <w:rsid w:val="00466973"/>
    <w:rsid w:val="00467457"/>
    <w:rsid w:val="0047733F"/>
    <w:rsid w:val="00477B1E"/>
    <w:rsid w:val="00483507"/>
    <w:rsid w:val="00484F53"/>
    <w:rsid w:val="00487DBA"/>
    <w:rsid w:val="004928C0"/>
    <w:rsid w:val="0049643A"/>
    <w:rsid w:val="004977EA"/>
    <w:rsid w:val="0049799E"/>
    <w:rsid w:val="004A3422"/>
    <w:rsid w:val="004A55DA"/>
    <w:rsid w:val="004A667A"/>
    <w:rsid w:val="004B1782"/>
    <w:rsid w:val="004B4BF7"/>
    <w:rsid w:val="004B51D1"/>
    <w:rsid w:val="004B6B4F"/>
    <w:rsid w:val="004C6F0D"/>
    <w:rsid w:val="004E5EEC"/>
    <w:rsid w:val="004E6ADE"/>
    <w:rsid w:val="004E7E2E"/>
    <w:rsid w:val="00505E65"/>
    <w:rsid w:val="00506046"/>
    <w:rsid w:val="005071EA"/>
    <w:rsid w:val="00514C22"/>
    <w:rsid w:val="00515CBF"/>
    <w:rsid w:val="00517AD3"/>
    <w:rsid w:val="0052718D"/>
    <w:rsid w:val="005325F4"/>
    <w:rsid w:val="00534CDE"/>
    <w:rsid w:val="00535F02"/>
    <w:rsid w:val="00537BA6"/>
    <w:rsid w:val="00540567"/>
    <w:rsid w:val="005431CE"/>
    <w:rsid w:val="005519CB"/>
    <w:rsid w:val="0055720E"/>
    <w:rsid w:val="0056180B"/>
    <w:rsid w:val="00563DAD"/>
    <w:rsid w:val="00567370"/>
    <w:rsid w:val="0057029B"/>
    <w:rsid w:val="005702F1"/>
    <w:rsid w:val="005703EF"/>
    <w:rsid w:val="00573B94"/>
    <w:rsid w:val="0057460A"/>
    <w:rsid w:val="00574908"/>
    <w:rsid w:val="005807AB"/>
    <w:rsid w:val="00581D19"/>
    <w:rsid w:val="00582317"/>
    <w:rsid w:val="00585912"/>
    <w:rsid w:val="00586422"/>
    <w:rsid w:val="00586B20"/>
    <w:rsid w:val="00587F69"/>
    <w:rsid w:val="005903AA"/>
    <w:rsid w:val="005906BD"/>
    <w:rsid w:val="00590848"/>
    <w:rsid w:val="00595186"/>
    <w:rsid w:val="005979FE"/>
    <w:rsid w:val="00597D7F"/>
    <w:rsid w:val="005A04FF"/>
    <w:rsid w:val="005A330D"/>
    <w:rsid w:val="005A35DD"/>
    <w:rsid w:val="005A4B0B"/>
    <w:rsid w:val="005A598B"/>
    <w:rsid w:val="005B2EA4"/>
    <w:rsid w:val="005B37AB"/>
    <w:rsid w:val="005B6494"/>
    <w:rsid w:val="005C28C3"/>
    <w:rsid w:val="005C6B37"/>
    <w:rsid w:val="005C762C"/>
    <w:rsid w:val="005D0B41"/>
    <w:rsid w:val="005D2DD0"/>
    <w:rsid w:val="005E1D1D"/>
    <w:rsid w:val="005E2758"/>
    <w:rsid w:val="005E4A58"/>
    <w:rsid w:val="005E63AD"/>
    <w:rsid w:val="005F421E"/>
    <w:rsid w:val="005F68DF"/>
    <w:rsid w:val="00603828"/>
    <w:rsid w:val="00610DAF"/>
    <w:rsid w:val="00611144"/>
    <w:rsid w:val="00611219"/>
    <w:rsid w:val="00620DCF"/>
    <w:rsid w:val="00620F50"/>
    <w:rsid w:val="00626375"/>
    <w:rsid w:val="006272C7"/>
    <w:rsid w:val="00627BF0"/>
    <w:rsid w:val="00635F45"/>
    <w:rsid w:val="00640028"/>
    <w:rsid w:val="006411A8"/>
    <w:rsid w:val="00641B7E"/>
    <w:rsid w:val="00641C38"/>
    <w:rsid w:val="0064634B"/>
    <w:rsid w:val="00651CE4"/>
    <w:rsid w:val="00653BA7"/>
    <w:rsid w:val="006550A1"/>
    <w:rsid w:val="00655F2F"/>
    <w:rsid w:val="00656568"/>
    <w:rsid w:val="0065676B"/>
    <w:rsid w:val="006573CD"/>
    <w:rsid w:val="00660FE3"/>
    <w:rsid w:val="00662B16"/>
    <w:rsid w:val="006658E5"/>
    <w:rsid w:val="00670D11"/>
    <w:rsid w:val="006731F8"/>
    <w:rsid w:val="00676943"/>
    <w:rsid w:val="006771BE"/>
    <w:rsid w:val="00681F1A"/>
    <w:rsid w:val="0069093C"/>
    <w:rsid w:val="006932BE"/>
    <w:rsid w:val="00694AD8"/>
    <w:rsid w:val="006956DF"/>
    <w:rsid w:val="006A15AE"/>
    <w:rsid w:val="006A6F5F"/>
    <w:rsid w:val="006B11CC"/>
    <w:rsid w:val="006B1A92"/>
    <w:rsid w:val="006B2712"/>
    <w:rsid w:val="006B37B4"/>
    <w:rsid w:val="006B775C"/>
    <w:rsid w:val="006B7EAB"/>
    <w:rsid w:val="006C672F"/>
    <w:rsid w:val="006C67EF"/>
    <w:rsid w:val="006C6A49"/>
    <w:rsid w:val="006C711D"/>
    <w:rsid w:val="006D1E06"/>
    <w:rsid w:val="006E0AE1"/>
    <w:rsid w:val="006E577E"/>
    <w:rsid w:val="006E5E4C"/>
    <w:rsid w:val="006F1967"/>
    <w:rsid w:val="006F19A3"/>
    <w:rsid w:val="006F651C"/>
    <w:rsid w:val="00702D12"/>
    <w:rsid w:val="0070428E"/>
    <w:rsid w:val="0070599B"/>
    <w:rsid w:val="00706F9B"/>
    <w:rsid w:val="0071052C"/>
    <w:rsid w:val="00710BC6"/>
    <w:rsid w:val="007123F5"/>
    <w:rsid w:val="007135B9"/>
    <w:rsid w:val="007209DC"/>
    <w:rsid w:val="00722FD5"/>
    <w:rsid w:val="00731347"/>
    <w:rsid w:val="00731FF3"/>
    <w:rsid w:val="007340A2"/>
    <w:rsid w:val="007350BD"/>
    <w:rsid w:val="00735574"/>
    <w:rsid w:val="00736803"/>
    <w:rsid w:val="00741E07"/>
    <w:rsid w:val="00741F7D"/>
    <w:rsid w:val="00745F42"/>
    <w:rsid w:val="007470F4"/>
    <w:rsid w:val="007556FE"/>
    <w:rsid w:val="00756C50"/>
    <w:rsid w:val="00765191"/>
    <w:rsid w:val="00772CDC"/>
    <w:rsid w:val="007768B8"/>
    <w:rsid w:val="00780BE1"/>
    <w:rsid w:val="007836BB"/>
    <w:rsid w:val="00784DCD"/>
    <w:rsid w:val="00785486"/>
    <w:rsid w:val="00791868"/>
    <w:rsid w:val="00792044"/>
    <w:rsid w:val="00792F50"/>
    <w:rsid w:val="00796AD8"/>
    <w:rsid w:val="00797C80"/>
    <w:rsid w:val="007A0541"/>
    <w:rsid w:val="007A3F63"/>
    <w:rsid w:val="007A6C01"/>
    <w:rsid w:val="007B1630"/>
    <w:rsid w:val="007B68E7"/>
    <w:rsid w:val="007C032E"/>
    <w:rsid w:val="007C1865"/>
    <w:rsid w:val="007C2D01"/>
    <w:rsid w:val="007C387D"/>
    <w:rsid w:val="007C52F8"/>
    <w:rsid w:val="007D2A96"/>
    <w:rsid w:val="007D4DC4"/>
    <w:rsid w:val="007D710C"/>
    <w:rsid w:val="007D735C"/>
    <w:rsid w:val="007E3D19"/>
    <w:rsid w:val="007E3E1E"/>
    <w:rsid w:val="007E4CF8"/>
    <w:rsid w:val="007E741F"/>
    <w:rsid w:val="007E7D10"/>
    <w:rsid w:val="007F0E03"/>
    <w:rsid w:val="007F2C5C"/>
    <w:rsid w:val="00807F02"/>
    <w:rsid w:val="00810384"/>
    <w:rsid w:val="00814353"/>
    <w:rsid w:val="008178E7"/>
    <w:rsid w:val="00820812"/>
    <w:rsid w:val="00821129"/>
    <w:rsid w:val="00821FA1"/>
    <w:rsid w:val="00827078"/>
    <w:rsid w:val="008270DB"/>
    <w:rsid w:val="00827AB4"/>
    <w:rsid w:val="008301C7"/>
    <w:rsid w:val="00830F3F"/>
    <w:rsid w:val="00833B29"/>
    <w:rsid w:val="00843E62"/>
    <w:rsid w:val="0085065F"/>
    <w:rsid w:val="00851983"/>
    <w:rsid w:val="008558EC"/>
    <w:rsid w:val="00855CFD"/>
    <w:rsid w:val="00857962"/>
    <w:rsid w:val="00860898"/>
    <w:rsid w:val="00860D87"/>
    <w:rsid w:val="008616BE"/>
    <w:rsid w:val="00862065"/>
    <w:rsid w:val="00863739"/>
    <w:rsid w:val="00866E9F"/>
    <w:rsid w:val="008704AA"/>
    <w:rsid w:val="0087146D"/>
    <w:rsid w:val="008735C3"/>
    <w:rsid w:val="00880E5C"/>
    <w:rsid w:val="0088455C"/>
    <w:rsid w:val="00886FC8"/>
    <w:rsid w:val="00886FFF"/>
    <w:rsid w:val="00891A04"/>
    <w:rsid w:val="00891B60"/>
    <w:rsid w:val="008A29B9"/>
    <w:rsid w:val="008A4A58"/>
    <w:rsid w:val="008A6064"/>
    <w:rsid w:val="008A72BB"/>
    <w:rsid w:val="008B0558"/>
    <w:rsid w:val="008B2D6A"/>
    <w:rsid w:val="008B678A"/>
    <w:rsid w:val="008B6832"/>
    <w:rsid w:val="008B6D6F"/>
    <w:rsid w:val="008B770D"/>
    <w:rsid w:val="008C0BE4"/>
    <w:rsid w:val="008C2B17"/>
    <w:rsid w:val="008C2FAF"/>
    <w:rsid w:val="008C3DD8"/>
    <w:rsid w:val="008C5396"/>
    <w:rsid w:val="008C6308"/>
    <w:rsid w:val="008C6F1E"/>
    <w:rsid w:val="008D700F"/>
    <w:rsid w:val="008D7B3A"/>
    <w:rsid w:val="008E2648"/>
    <w:rsid w:val="008E2CDA"/>
    <w:rsid w:val="008E7E74"/>
    <w:rsid w:val="0090007B"/>
    <w:rsid w:val="009043FE"/>
    <w:rsid w:val="009111D4"/>
    <w:rsid w:val="00920059"/>
    <w:rsid w:val="0092048C"/>
    <w:rsid w:val="00926831"/>
    <w:rsid w:val="00927F1A"/>
    <w:rsid w:val="0093173B"/>
    <w:rsid w:val="009339FB"/>
    <w:rsid w:val="00935314"/>
    <w:rsid w:val="00935B8B"/>
    <w:rsid w:val="00936E10"/>
    <w:rsid w:val="00941E88"/>
    <w:rsid w:val="009423E6"/>
    <w:rsid w:val="00945AFC"/>
    <w:rsid w:val="0094657A"/>
    <w:rsid w:val="00952D15"/>
    <w:rsid w:val="00953011"/>
    <w:rsid w:val="00953D84"/>
    <w:rsid w:val="009542CC"/>
    <w:rsid w:val="00954B5A"/>
    <w:rsid w:val="00962A1C"/>
    <w:rsid w:val="00971C58"/>
    <w:rsid w:val="00971CB7"/>
    <w:rsid w:val="0097239A"/>
    <w:rsid w:val="00972E0A"/>
    <w:rsid w:val="0097344F"/>
    <w:rsid w:val="009814D9"/>
    <w:rsid w:val="00981C47"/>
    <w:rsid w:val="00982036"/>
    <w:rsid w:val="00982A37"/>
    <w:rsid w:val="00993641"/>
    <w:rsid w:val="009A5FED"/>
    <w:rsid w:val="009B0F9D"/>
    <w:rsid w:val="009B0FC8"/>
    <w:rsid w:val="009C045D"/>
    <w:rsid w:val="009C0EA0"/>
    <w:rsid w:val="009C30A4"/>
    <w:rsid w:val="009C31D0"/>
    <w:rsid w:val="009C402F"/>
    <w:rsid w:val="009C4B7D"/>
    <w:rsid w:val="009C6B21"/>
    <w:rsid w:val="009D6F67"/>
    <w:rsid w:val="009E05A7"/>
    <w:rsid w:val="009E56FD"/>
    <w:rsid w:val="009E5C80"/>
    <w:rsid w:val="009F0E75"/>
    <w:rsid w:val="009F466E"/>
    <w:rsid w:val="00A06406"/>
    <w:rsid w:val="00A06F62"/>
    <w:rsid w:val="00A072F6"/>
    <w:rsid w:val="00A1312C"/>
    <w:rsid w:val="00A1338C"/>
    <w:rsid w:val="00A1630A"/>
    <w:rsid w:val="00A16BAE"/>
    <w:rsid w:val="00A17359"/>
    <w:rsid w:val="00A1780C"/>
    <w:rsid w:val="00A21169"/>
    <w:rsid w:val="00A2190B"/>
    <w:rsid w:val="00A229BA"/>
    <w:rsid w:val="00A24BFC"/>
    <w:rsid w:val="00A25661"/>
    <w:rsid w:val="00A258BB"/>
    <w:rsid w:val="00A317D7"/>
    <w:rsid w:val="00A330AD"/>
    <w:rsid w:val="00A33897"/>
    <w:rsid w:val="00A418B7"/>
    <w:rsid w:val="00A41E7D"/>
    <w:rsid w:val="00A4364B"/>
    <w:rsid w:val="00A451FC"/>
    <w:rsid w:val="00A47138"/>
    <w:rsid w:val="00A52A51"/>
    <w:rsid w:val="00A54FEE"/>
    <w:rsid w:val="00A604B0"/>
    <w:rsid w:val="00A61D62"/>
    <w:rsid w:val="00A62BDB"/>
    <w:rsid w:val="00A6495D"/>
    <w:rsid w:val="00A7036D"/>
    <w:rsid w:val="00A70409"/>
    <w:rsid w:val="00A7146A"/>
    <w:rsid w:val="00A71ED0"/>
    <w:rsid w:val="00A72C9A"/>
    <w:rsid w:val="00A73222"/>
    <w:rsid w:val="00A75A4F"/>
    <w:rsid w:val="00A77012"/>
    <w:rsid w:val="00A8006D"/>
    <w:rsid w:val="00A80540"/>
    <w:rsid w:val="00A80752"/>
    <w:rsid w:val="00A824D2"/>
    <w:rsid w:val="00A84ABD"/>
    <w:rsid w:val="00A87C6A"/>
    <w:rsid w:val="00AA0AB0"/>
    <w:rsid w:val="00AA1FBD"/>
    <w:rsid w:val="00AA247B"/>
    <w:rsid w:val="00AA29E2"/>
    <w:rsid w:val="00AB25FC"/>
    <w:rsid w:val="00AC1603"/>
    <w:rsid w:val="00AC40B9"/>
    <w:rsid w:val="00AC49F2"/>
    <w:rsid w:val="00AD1B12"/>
    <w:rsid w:val="00AD2A45"/>
    <w:rsid w:val="00AD4AE1"/>
    <w:rsid w:val="00AD6032"/>
    <w:rsid w:val="00AD6699"/>
    <w:rsid w:val="00AE0E76"/>
    <w:rsid w:val="00AF2DBA"/>
    <w:rsid w:val="00AF4781"/>
    <w:rsid w:val="00AF5883"/>
    <w:rsid w:val="00AF7535"/>
    <w:rsid w:val="00B03C51"/>
    <w:rsid w:val="00B10FA7"/>
    <w:rsid w:val="00B137FA"/>
    <w:rsid w:val="00B223EC"/>
    <w:rsid w:val="00B22C91"/>
    <w:rsid w:val="00B23684"/>
    <w:rsid w:val="00B27847"/>
    <w:rsid w:val="00B31AF1"/>
    <w:rsid w:val="00B32A96"/>
    <w:rsid w:val="00B37E1C"/>
    <w:rsid w:val="00B4388C"/>
    <w:rsid w:val="00B46190"/>
    <w:rsid w:val="00B51AC9"/>
    <w:rsid w:val="00B52B6C"/>
    <w:rsid w:val="00B533BF"/>
    <w:rsid w:val="00B60472"/>
    <w:rsid w:val="00B6417E"/>
    <w:rsid w:val="00B70280"/>
    <w:rsid w:val="00B7181A"/>
    <w:rsid w:val="00B742AD"/>
    <w:rsid w:val="00B74AC9"/>
    <w:rsid w:val="00B90C55"/>
    <w:rsid w:val="00B956E6"/>
    <w:rsid w:val="00BA0F59"/>
    <w:rsid w:val="00BA14AC"/>
    <w:rsid w:val="00BA1632"/>
    <w:rsid w:val="00BA338F"/>
    <w:rsid w:val="00BB288B"/>
    <w:rsid w:val="00BC1046"/>
    <w:rsid w:val="00BC3320"/>
    <w:rsid w:val="00BC3EE9"/>
    <w:rsid w:val="00BC40FC"/>
    <w:rsid w:val="00BC581C"/>
    <w:rsid w:val="00BD0BA8"/>
    <w:rsid w:val="00BD2AA1"/>
    <w:rsid w:val="00BD52C8"/>
    <w:rsid w:val="00BD58A9"/>
    <w:rsid w:val="00BD60BB"/>
    <w:rsid w:val="00BD7693"/>
    <w:rsid w:val="00BE0115"/>
    <w:rsid w:val="00BE0121"/>
    <w:rsid w:val="00BE0B1D"/>
    <w:rsid w:val="00BE1ECE"/>
    <w:rsid w:val="00BE27AB"/>
    <w:rsid w:val="00BE2D87"/>
    <w:rsid w:val="00BE4BEC"/>
    <w:rsid w:val="00BE4E6C"/>
    <w:rsid w:val="00BE72A9"/>
    <w:rsid w:val="00BE786F"/>
    <w:rsid w:val="00BF024C"/>
    <w:rsid w:val="00BF2B9B"/>
    <w:rsid w:val="00BF4E1D"/>
    <w:rsid w:val="00BF7A72"/>
    <w:rsid w:val="00C023BD"/>
    <w:rsid w:val="00C02F62"/>
    <w:rsid w:val="00C03DCA"/>
    <w:rsid w:val="00C0506D"/>
    <w:rsid w:val="00C0663A"/>
    <w:rsid w:val="00C10873"/>
    <w:rsid w:val="00C13102"/>
    <w:rsid w:val="00C174B1"/>
    <w:rsid w:val="00C25EF6"/>
    <w:rsid w:val="00C34DD9"/>
    <w:rsid w:val="00C35D91"/>
    <w:rsid w:val="00C36A1B"/>
    <w:rsid w:val="00C42187"/>
    <w:rsid w:val="00C42373"/>
    <w:rsid w:val="00C53BE4"/>
    <w:rsid w:val="00C5455D"/>
    <w:rsid w:val="00C55006"/>
    <w:rsid w:val="00C61CD1"/>
    <w:rsid w:val="00C652CD"/>
    <w:rsid w:val="00C73EF1"/>
    <w:rsid w:val="00C77773"/>
    <w:rsid w:val="00C77B59"/>
    <w:rsid w:val="00C81262"/>
    <w:rsid w:val="00C82883"/>
    <w:rsid w:val="00C83A91"/>
    <w:rsid w:val="00C84F53"/>
    <w:rsid w:val="00C85F62"/>
    <w:rsid w:val="00C907B9"/>
    <w:rsid w:val="00C90A33"/>
    <w:rsid w:val="00C91262"/>
    <w:rsid w:val="00C955C2"/>
    <w:rsid w:val="00C96F7A"/>
    <w:rsid w:val="00CA498F"/>
    <w:rsid w:val="00CB044F"/>
    <w:rsid w:val="00CB2EFB"/>
    <w:rsid w:val="00CB47E4"/>
    <w:rsid w:val="00CC11B0"/>
    <w:rsid w:val="00CC31D4"/>
    <w:rsid w:val="00CC7A32"/>
    <w:rsid w:val="00CC7AD1"/>
    <w:rsid w:val="00CD3A70"/>
    <w:rsid w:val="00CD4C2D"/>
    <w:rsid w:val="00CD79BD"/>
    <w:rsid w:val="00CE1DE9"/>
    <w:rsid w:val="00CE36DB"/>
    <w:rsid w:val="00CE4669"/>
    <w:rsid w:val="00CE6566"/>
    <w:rsid w:val="00CE6D75"/>
    <w:rsid w:val="00CF1841"/>
    <w:rsid w:val="00CF45DC"/>
    <w:rsid w:val="00CF4836"/>
    <w:rsid w:val="00CF6752"/>
    <w:rsid w:val="00CF7D52"/>
    <w:rsid w:val="00D0028E"/>
    <w:rsid w:val="00D003DF"/>
    <w:rsid w:val="00D013C0"/>
    <w:rsid w:val="00D03998"/>
    <w:rsid w:val="00D05F2D"/>
    <w:rsid w:val="00D063E3"/>
    <w:rsid w:val="00D1603A"/>
    <w:rsid w:val="00D26E26"/>
    <w:rsid w:val="00D305CC"/>
    <w:rsid w:val="00D33FFA"/>
    <w:rsid w:val="00D462F9"/>
    <w:rsid w:val="00D512E9"/>
    <w:rsid w:val="00D5392B"/>
    <w:rsid w:val="00D6248A"/>
    <w:rsid w:val="00D63791"/>
    <w:rsid w:val="00D63B96"/>
    <w:rsid w:val="00D6564E"/>
    <w:rsid w:val="00D661EC"/>
    <w:rsid w:val="00D70ACF"/>
    <w:rsid w:val="00D775E7"/>
    <w:rsid w:val="00D8236B"/>
    <w:rsid w:val="00D857B6"/>
    <w:rsid w:val="00D8754B"/>
    <w:rsid w:val="00D91045"/>
    <w:rsid w:val="00D94917"/>
    <w:rsid w:val="00D94D5E"/>
    <w:rsid w:val="00D9544B"/>
    <w:rsid w:val="00D96C74"/>
    <w:rsid w:val="00D97290"/>
    <w:rsid w:val="00D973B5"/>
    <w:rsid w:val="00D97E69"/>
    <w:rsid w:val="00D97EBC"/>
    <w:rsid w:val="00DA02B3"/>
    <w:rsid w:val="00DA04CD"/>
    <w:rsid w:val="00DA2924"/>
    <w:rsid w:val="00DA3A06"/>
    <w:rsid w:val="00DA3A48"/>
    <w:rsid w:val="00DA3BCC"/>
    <w:rsid w:val="00DA5FBD"/>
    <w:rsid w:val="00DB2ACA"/>
    <w:rsid w:val="00DB7020"/>
    <w:rsid w:val="00DB7033"/>
    <w:rsid w:val="00DC1CDF"/>
    <w:rsid w:val="00DC239A"/>
    <w:rsid w:val="00DC596F"/>
    <w:rsid w:val="00DD1622"/>
    <w:rsid w:val="00DD4F68"/>
    <w:rsid w:val="00DE5C57"/>
    <w:rsid w:val="00DF0CD9"/>
    <w:rsid w:val="00DF1B70"/>
    <w:rsid w:val="00DF2DB3"/>
    <w:rsid w:val="00DF37A0"/>
    <w:rsid w:val="00DF5CFD"/>
    <w:rsid w:val="00E029CD"/>
    <w:rsid w:val="00E033D4"/>
    <w:rsid w:val="00E13390"/>
    <w:rsid w:val="00E14788"/>
    <w:rsid w:val="00E23978"/>
    <w:rsid w:val="00E27390"/>
    <w:rsid w:val="00E27FEC"/>
    <w:rsid w:val="00E30046"/>
    <w:rsid w:val="00E32544"/>
    <w:rsid w:val="00E331DB"/>
    <w:rsid w:val="00E338B7"/>
    <w:rsid w:val="00E33A4B"/>
    <w:rsid w:val="00E4109B"/>
    <w:rsid w:val="00E4371B"/>
    <w:rsid w:val="00E44CF5"/>
    <w:rsid w:val="00E452C1"/>
    <w:rsid w:val="00E47C30"/>
    <w:rsid w:val="00E505D5"/>
    <w:rsid w:val="00E52DFC"/>
    <w:rsid w:val="00E569BE"/>
    <w:rsid w:val="00E578CF"/>
    <w:rsid w:val="00E61734"/>
    <w:rsid w:val="00E640AB"/>
    <w:rsid w:val="00E642A1"/>
    <w:rsid w:val="00E64582"/>
    <w:rsid w:val="00E7089D"/>
    <w:rsid w:val="00E72514"/>
    <w:rsid w:val="00E72D3C"/>
    <w:rsid w:val="00E736DD"/>
    <w:rsid w:val="00E75EC9"/>
    <w:rsid w:val="00E80096"/>
    <w:rsid w:val="00E807B0"/>
    <w:rsid w:val="00E8560D"/>
    <w:rsid w:val="00E9182A"/>
    <w:rsid w:val="00E91D37"/>
    <w:rsid w:val="00E91E13"/>
    <w:rsid w:val="00E9398B"/>
    <w:rsid w:val="00E94FE7"/>
    <w:rsid w:val="00EA1DA7"/>
    <w:rsid w:val="00EA4873"/>
    <w:rsid w:val="00EA5129"/>
    <w:rsid w:val="00EA6FE2"/>
    <w:rsid w:val="00EA7881"/>
    <w:rsid w:val="00EB1C37"/>
    <w:rsid w:val="00EB1E98"/>
    <w:rsid w:val="00EB4480"/>
    <w:rsid w:val="00EB4D79"/>
    <w:rsid w:val="00EB5540"/>
    <w:rsid w:val="00EB6559"/>
    <w:rsid w:val="00EB6683"/>
    <w:rsid w:val="00EC0714"/>
    <w:rsid w:val="00EC21D1"/>
    <w:rsid w:val="00EC2731"/>
    <w:rsid w:val="00EC3780"/>
    <w:rsid w:val="00EC6C69"/>
    <w:rsid w:val="00ED28A2"/>
    <w:rsid w:val="00ED5D4E"/>
    <w:rsid w:val="00EE1770"/>
    <w:rsid w:val="00EE4287"/>
    <w:rsid w:val="00EF6543"/>
    <w:rsid w:val="00F005C9"/>
    <w:rsid w:val="00F014AA"/>
    <w:rsid w:val="00F017AA"/>
    <w:rsid w:val="00F06D18"/>
    <w:rsid w:val="00F12440"/>
    <w:rsid w:val="00F126CF"/>
    <w:rsid w:val="00F14183"/>
    <w:rsid w:val="00F172C8"/>
    <w:rsid w:val="00F345B2"/>
    <w:rsid w:val="00F42022"/>
    <w:rsid w:val="00F441B5"/>
    <w:rsid w:val="00F44816"/>
    <w:rsid w:val="00F4783A"/>
    <w:rsid w:val="00F55E04"/>
    <w:rsid w:val="00F570FB"/>
    <w:rsid w:val="00F61EFE"/>
    <w:rsid w:val="00F623F6"/>
    <w:rsid w:val="00F631A9"/>
    <w:rsid w:val="00F657F1"/>
    <w:rsid w:val="00F68D99"/>
    <w:rsid w:val="00F72591"/>
    <w:rsid w:val="00F74B44"/>
    <w:rsid w:val="00F83CCB"/>
    <w:rsid w:val="00F840E4"/>
    <w:rsid w:val="00F9023C"/>
    <w:rsid w:val="00F951AF"/>
    <w:rsid w:val="00F96B9B"/>
    <w:rsid w:val="00F96BF8"/>
    <w:rsid w:val="00FA0F07"/>
    <w:rsid w:val="00FA2EFE"/>
    <w:rsid w:val="00FA3865"/>
    <w:rsid w:val="00FA55FD"/>
    <w:rsid w:val="00FA76CF"/>
    <w:rsid w:val="00FB3C14"/>
    <w:rsid w:val="00FB62B3"/>
    <w:rsid w:val="00FB7E16"/>
    <w:rsid w:val="00FC0B2B"/>
    <w:rsid w:val="00FC1BFC"/>
    <w:rsid w:val="00FC5E70"/>
    <w:rsid w:val="00FD1C15"/>
    <w:rsid w:val="00FD2C4E"/>
    <w:rsid w:val="00FD3FE8"/>
    <w:rsid w:val="00FD4F12"/>
    <w:rsid w:val="00FD4F16"/>
    <w:rsid w:val="00FE11FD"/>
    <w:rsid w:val="00FE1556"/>
    <w:rsid w:val="00FE3885"/>
    <w:rsid w:val="00FE681E"/>
    <w:rsid w:val="00FE6BF3"/>
    <w:rsid w:val="00FF1135"/>
    <w:rsid w:val="00FF2255"/>
    <w:rsid w:val="00FF5AE0"/>
    <w:rsid w:val="01401DEB"/>
    <w:rsid w:val="017907A0"/>
    <w:rsid w:val="017F86C9"/>
    <w:rsid w:val="0186AC7A"/>
    <w:rsid w:val="01A4A431"/>
    <w:rsid w:val="01A55AD3"/>
    <w:rsid w:val="01B4E219"/>
    <w:rsid w:val="01B51923"/>
    <w:rsid w:val="01E7CD2D"/>
    <w:rsid w:val="02231BF3"/>
    <w:rsid w:val="0262344B"/>
    <w:rsid w:val="026C5276"/>
    <w:rsid w:val="02876F7D"/>
    <w:rsid w:val="02AB2749"/>
    <w:rsid w:val="02F8E5D9"/>
    <w:rsid w:val="0304D170"/>
    <w:rsid w:val="0305EBB4"/>
    <w:rsid w:val="0320BCC0"/>
    <w:rsid w:val="0344980A"/>
    <w:rsid w:val="034F6624"/>
    <w:rsid w:val="0357E084"/>
    <w:rsid w:val="03A38B82"/>
    <w:rsid w:val="03B9B419"/>
    <w:rsid w:val="03C0D15A"/>
    <w:rsid w:val="03D510B2"/>
    <w:rsid w:val="0403514D"/>
    <w:rsid w:val="04281B4A"/>
    <w:rsid w:val="044ADF79"/>
    <w:rsid w:val="0459A92C"/>
    <w:rsid w:val="04AD9D3E"/>
    <w:rsid w:val="04F76197"/>
    <w:rsid w:val="05138552"/>
    <w:rsid w:val="05487788"/>
    <w:rsid w:val="056A2739"/>
    <w:rsid w:val="06088B35"/>
    <w:rsid w:val="0618BA0D"/>
    <w:rsid w:val="064B8A50"/>
    <w:rsid w:val="064F3F27"/>
    <w:rsid w:val="06723317"/>
    <w:rsid w:val="067C38CC"/>
    <w:rsid w:val="06BEBC0F"/>
    <w:rsid w:val="0702931F"/>
    <w:rsid w:val="07052D6D"/>
    <w:rsid w:val="070B1DDD"/>
    <w:rsid w:val="07334A61"/>
    <w:rsid w:val="0735A56E"/>
    <w:rsid w:val="07384E30"/>
    <w:rsid w:val="078541C7"/>
    <w:rsid w:val="0794D847"/>
    <w:rsid w:val="07C13ECD"/>
    <w:rsid w:val="07E84924"/>
    <w:rsid w:val="08137D5C"/>
    <w:rsid w:val="0821C6B8"/>
    <w:rsid w:val="08487207"/>
    <w:rsid w:val="086DB8F1"/>
    <w:rsid w:val="087650CA"/>
    <w:rsid w:val="08822BC8"/>
    <w:rsid w:val="0895A28E"/>
    <w:rsid w:val="08A881D5"/>
    <w:rsid w:val="08FA7A3F"/>
    <w:rsid w:val="097F8360"/>
    <w:rsid w:val="09832B12"/>
    <w:rsid w:val="09C56A9A"/>
    <w:rsid w:val="09C6C72A"/>
    <w:rsid w:val="09D10D1C"/>
    <w:rsid w:val="09EA3579"/>
    <w:rsid w:val="0A1BE8AB"/>
    <w:rsid w:val="0A29B347"/>
    <w:rsid w:val="0A4F1019"/>
    <w:rsid w:val="0A61C428"/>
    <w:rsid w:val="0A91E8D8"/>
    <w:rsid w:val="0A996AF7"/>
    <w:rsid w:val="0AB43C8D"/>
    <w:rsid w:val="0ABA20FD"/>
    <w:rsid w:val="0B5729F0"/>
    <w:rsid w:val="0B64429F"/>
    <w:rsid w:val="0B7545C2"/>
    <w:rsid w:val="0B7FF98D"/>
    <w:rsid w:val="0BA20B1D"/>
    <w:rsid w:val="0BD30F5C"/>
    <w:rsid w:val="0BEAE07A"/>
    <w:rsid w:val="0BED2A1B"/>
    <w:rsid w:val="0C0408D7"/>
    <w:rsid w:val="0C18F2A4"/>
    <w:rsid w:val="0C5642C1"/>
    <w:rsid w:val="0C583AFF"/>
    <w:rsid w:val="0C5F35CE"/>
    <w:rsid w:val="0C84F5E0"/>
    <w:rsid w:val="0C962029"/>
    <w:rsid w:val="0CA2D942"/>
    <w:rsid w:val="0CBE692B"/>
    <w:rsid w:val="0CFFA8E8"/>
    <w:rsid w:val="0D1563D2"/>
    <w:rsid w:val="0D259A41"/>
    <w:rsid w:val="0D2DC46F"/>
    <w:rsid w:val="0D773C89"/>
    <w:rsid w:val="0D9220D1"/>
    <w:rsid w:val="0D9964EA"/>
    <w:rsid w:val="0DA090ED"/>
    <w:rsid w:val="0DAC7594"/>
    <w:rsid w:val="0DB4C305"/>
    <w:rsid w:val="0DE84A4A"/>
    <w:rsid w:val="0E14D38B"/>
    <w:rsid w:val="0E478417"/>
    <w:rsid w:val="0E5A4C8B"/>
    <w:rsid w:val="0E77D073"/>
    <w:rsid w:val="0E7A73CE"/>
    <w:rsid w:val="0E7F1BD3"/>
    <w:rsid w:val="0E8A095C"/>
    <w:rsid w:val="0EAA0489"/>
    <w:rsid w:val="0ECFA72D"/>
    <w:rsid w:val="0EDA37DD"/>
    <w:rsid w:val="0EDE839E"/>
    <w:rsid w:val="0EEF59CE"/>
    <w:rsid w:val="0EF7C954"/>
    <w:rsid w:val="0F17F9DA"/>
    <w:rsid w:val="0F545509"/>
    <w:rsid w:val="0F7D4024"/>
    <w:rsid w:val="0F9053AC"/>
    <w:rsid w:val="0F994224"/>
    <w:rsid w:val="0FBA1534"/>
    <w:rsid w:val="1000D618"/>
    <w:rsid w:val="10323FB7"/>
    <w:rsid w:val="107BF0F8"/>
    <w:rsid w:val="1084EC92"/>
    <w:rsid w:val="108DB64E"/>
    <w:rsid w:val="109A36C5"/>
    <w:rsid w:val="1102B497"/>
    <w:rsid w:val="111EEEED"/>
    <w:rsid w:val="112174FB"/>
    <w:rsid w:val="1129B3E4"/>
    <w:rsid w:val="11448221"/>
    <w:rsid w:val="118F9AA9"/>
    <w:rsid w:val="119ACEB8"/>
    <w:rsid w:val="11AAECF3"/>
    <w:rsid w:val="11B0115E"/>
    <w:rsid w:val="11C36C23"/>
    <w:rsid w:val="11D38423"/>
    <w:rsid w:val="11E1DD8D"/>
    <w:rsid w:val="11E33567"/>
    <w:rsid w:val="12394C00"/>
    <w:rsid w:val="12620F84"/>
    <w:rsid w:val="12799F4B"/>
    <w:rsid w:val="12A15C85"/>
    <w:rsid w:val="12BABF4E"/>
    <w:rsid w:val="130D3489"/>
    <w:rsid w:val="1335DB5B"/>
    <w:rsid w:val="133908B9"/>
    <w:rsid w:val="1345BAA1"/>
    <w:rsid w:val="1389177E"/>
    <w:rsid w:val="13B391BA"/>
    <w:rsid w:val="13C0B408"/>
    <w:rsid w:val="13C3D547"/>
    <w:rsid w:val="1447DAE6"/>
    <w:rsid w:val="145CC4B6"/>
    <w:rsid w:val="14610343"/>
    <w:rsid w:val="14671E78"/>
    <w:rsid w:val="1495CFFD"/>
    <w:rsid w:val="14B80B78"/>
    <w:rsid w:val="14BB8921"/>
    <w:rsid w:val="14BE5C3F"/>
    <w:rsid w:val="14CAE23F"/>
    <w:rsid w:val="14FB0CE5"/>
    <w:rsid w:val="14FB3B83"/>
    <w:rsid w:val="14FF9FCD"/>
    <w:rsid w:val="1524E7DF"/>
    <w:rsid w:val="1539CFEA"/>
    <w:rsid w:val="155D9EC3"/>
    <w:rsid w:val="155FF007"/>
    <w:rsid w:val="156DDDC1"/>
    <w:rsid w:val="1591C2C0"/>
    <w:rsid w:val="1597AD14"/>
    <w:rsid w:val="159C6F04"/>
    <w:rsid w:val="15FB65FF"/>
    <w:rsid w:val="1618637E"/>
    <w:rsid w:val="1627636F"/>
    <w:rsid w:val="16740DF6"/>
    <w:rsid w:val="16970BE4"/>
    <w:rsid w:val="16A3526B"/>
    <w:rsid w:val="16BABD1C"/>
    <w:rsid w:val="16C472C9"/>
    <w:rsid w:val="16E2980B"/>
    <w:rsid w:val="1702DB39"/>
    <w:rsid w:val="172274E1"/>
    <w:rsid w:val="173580A7"/>
    <w:rsid w:val="17451635"/>
    <w:rsid w:val="175AA340"/>
    <w:rsid w:val="175BA54B"/>
    <w:rsid w:val="17649164"/>
    <w:rsid w:val="1795E9FF"/>
    <w:rsid w:val="17A9DEDC"/>
    <w:rsid w:val="17E54491"/>
    <w:rsid w:val="17F04B6D"/>
    <w:rsid w:val="180DE616"/>
    <w:rsid w:val="18106E20"/>
    <w:rsid w:val="1811B5EE"/>
    <w:rsid w:val="18245AC7"/>
    <w:rsid w:val="18299D4A"/>
    <w:rsid w:val="184B6085"/>
    <w:rsid w:val="18513346"/>
    <w:rsid w:val="18568D7D"/>
    <w:rsid w:val="189011E8"/>
    <w:rsid w:val="18E3DCCB"/>
    <w:rsid w:val="18F775AC"/>
    <w:rsid w:val="193F2378"/>
    <w:rsid w:val="1964BACF"/>
    <w:rsid w:val="19694120"/>
    <w:rsid w:val="1984BF8B"/>
    <w:rsid w:val="19A882CE"/>
    <w:rsid w:val="19E63122"/>
    <w:rsid w:val="1A0A0F07"/>
    <w:rsid w:val="1A0F0EFC"/>
    <w:rsid w:val="1A12D384"/>
    <w:rsid w:val="1A65EB98"/>
    <w:rsid w:val="1A73E972"/>
    <w:rsid w:val="1A8AB971"/>
    <w:rsid w:val="1AA8FE29"/>
    <w:rsid w:val="1AB56E1E"/>
    <w:rsid w:val="1AB71C6A"/>
    <w:rsid w:val="1AE3C3FE"/>
    <w:rsid w:val="1AF72FE2"/>
    <w:rsid w:val="1B32484F"/>
    <w:rsid w:val="1B326AD1"/>
    <w:rsid w:val="1B35BA23"/>
    <w:rsid w:val="1B3B9E79"/>
    <w:rsid w:val="1B613E0C"/>
    <w:rsid w:val="1B7E51D4"/>
    <w:rsid w:val="1BBD5163"/>
    <w:rsid w:val="1BDB448A"/>
    <w:rsid w:val="1C0FB9D3"/>
    <w:rsid w:val="1C2F166E"/>
    <w:rsid w:val="1C57C0C1"/>
    <w:rsid w:val="1C68C797"/>
    <w:rsid w:val="1CAECDC4"/>
    <w:rsid w:val="1CF9D4F1"/>
    <w:rsid w:val="1D5CA696"/>
    <w:rsid w:val="1D6A963E"/>
    <w:rsid w:val="1D963646"/>
    <w:rsid w:val="1D9D8C5A"/>
    <w:rsid w:val="1DA42CCB"/>
    <w:rsid w:val="1DA4C22B"/>
    <w:rsid w:val="1DA74B0A"/>
    <w:rsid w:val="1DAB8A34"/>
    <w:rsid w:val="1E2AF2AF"/>
    <w:rsid w:val="1E2DA698"/>
    <w:rsid w:val="1E42E697"/>
    <w:rsid w:val="1E787CB2"/>
    <w:rsid w:val="1E9C221F"/>
    <w:rsid w:val="1EDA0333"/>
    <w:rsid w:val="1EF769EF"/>
    <w:rsid w:val="1F1EBA48"/>
    <w:rsid w:val="1F344112"/>
    <w:rsid w:val="1F395CBB"/>
    <w:rsid w:val="1F66B730"/>
    <w:rsid w:val="1F74CAD9"/>
    <w:rsid w:val="1F94A5E8"/>
    <w:rsid w:val="1F9DE0B8"/>
    <w:rsid w:val="1FC6C310"/>
    <w:rsid w:val="1FDCDAB4"/>
    <w:rsid w:val="1FE26AAA"/>
    <w:rsid w:val="1FFB6E7E"/>
    <w:rsid w:val="203D8888"/>
    <w:rsid w:val="20471480"/>
    <w:rsid w:val="205727DA"/>
    <w:rsid w:val="20997BB3"/>
    <w:rsid w:val="20A1EB96"/>
    <w:rsid w:val="20A5635D"/>
    <w:rsid w:val="20E6DFCD"/>
    <w:rsid w:val="21361567"/>
    <w:rsid w:val="213F864B"/>
    <w:rsid w:val="2175055F"/>
    <w:rsid w:val="219BB497"/>
    <w:rsid w:val="21E2B1A3"/>
    <w:rsid w:val="21F2F83B"/>
    <w:rsid w:val="21F6B3BA"/>
    <w:rsid w:val="220BFAD9"/>
    <w:rsid w:val="223DF850"/>
    <w:rsid w:val="22523304"/>
    <w:rsid w:val="226CCE89"/>
    <w:rsid w:val="229AE7B1"/>
    <w:rsid w:val="229E57F2"/>
    <w:rsid w:val="22A9EBAB"/>
    <w:rsid w:val="22C22E4F"/>
    <w:rsid w:val="22CE9E44"/>
    <w:rsid w:val="22E012AD"/>
    <w:rsid w:val="231CAD87"/>
    <w:rsid w:val="23265126"/>
    <w:rsid w:val="236F6071"/>
    <w:rsid w:val="23A7CD7C"/>
    <w:rsid w:val="23AB7DAE"/>
    <w:rsid w:val="23C4A60B"/>
    <w:rsid w:val="23D9030E"/>
    <w:rsid w:val="23F22B6B"/>
    <w:rsid w:val="240498B3"/>
    <w:rsid w:val="241ACBB8"/>
    <w:rsid w:val="241BBA2B"/>
    <w:rsid w:val="241E690F"/>
    <w:rsid w:val="241E808F"/>
    <w:rsid w:val="2421692C"/>
    <w:rsid w:val="242A0A77"/>
    <w:rsid w:val="245A00F4"/>
    <w:rsid w:val="245E5E8D"/>
    <w:rsid w:val="247AAB45"/>
    <w:rsid w:val="2491454F"/>
    <w:rsid w:val="249A3433"/>
    <w:rsid w:val="249B8672"/>
    <w:rsid w:val="24A18195"/>
    <w:rsid w:val="24B902BB"/>
    <w:rsid w:val="24CC4FD5"/>
    <w:rsid w:val="24E3AF74"/>
    <w:rsid w:val="24FEBB58"/>
    <w:rsid w:val="2510F9AB"/>
    <w:rsid w:val="251414D9"/>
    <w:rsid w:val="25297E4B"/>
    <w:rsid w:val="25484A2E"/>
    <w:rsid w:val="255C7FC6"/>
    <w:rsid w:val="25BD398D"/>
    <w:rsid w:val="260CE668"/>
    <w:rsid w:val="261F9020"/>
    <w:rsid w:val="262CED0A"/>
    <w:rsid w:val="26364FE9"/>
    <w:rsid w:val="263BA87A"/>
    <w:rsid w:val="2643B6A7"/>
    <w:rsid w:val="26739FF0"/>
    <w:rsid w:val="268E0BA7"/>
    <w:rsid w:val="26A70133"/>
    <w:rsid w:val="26C16E36"/>
    <w:rsid w:val="26C6695E"/>
    <w:rsid w:val="26CCDBFE"/>
    <w:rsid w:val="26E7B1EF"/>
    <w:rsid w:val="26FE5817"/>
    <w:rsid w:val="27070096"/>
    <w:rsid w:val="27181B2A"/>
    <w:rsid w:val="274882DC"/>
    <w:rsid w:val="2752EF40"/>
    <w:rsid w:val="276E58D4"/>
    <w:rsid w:val="279C2FB0"/>
    <w:rsid w:val="27A53ACE"/>
    <w:rsid w:val="27EA2D84"/>
    <w:rsid w:val="27F2087D"/>
    <w:rsid w:val="281ED2E4"/>
    <w:rsid w:val="2829DC08"/>
    <w:rsid w:val="288F81FC"/>
    <w:rsid w:val="289B2507"/>
    <w:rsid w:val="289FC0B4"/>
    <w:rsid w:val="28B3EB8B"/>
    <w:rsid w:val="28B44D64"/>
    <w:rsid w:val="28C41478"/>
    <w:rsid w:val="28F03C30"/>
    <w:rsid w:val="292B7098"/>
    <w:rsid w:val="29497761"/>
    <w:rsid w:val="294A9830"/>
    <w:rsid w:val="296FE595"/>
    <w:rsid w:val="29F90EF8"/>
    <w:rsid w:val="2A229607"/>
    <w:rsid w:val="2A23AC6D"/>
    <w:rsid w:val="2A2597E7"/>
    <w:rsid w:val="2A588D4B"/>
    <w:rsid w:val="2A6EA18C"/>
    <w:rsid w:val="2A80239E"/>
    <w:rsid w:val="2A89540B"/>
    <w:rsid w:val="2B2007B7"/>
    <w:rsid w:val="2B3B8129"/>
    <w:rsid w:val="2B495AE6"/>
    <w:rsid w:val="2BAE7EAB"/>
    <w:rsid w:val="2BB13D56"/>
    <w:rsid w:val="2BC722BE"/>
    <w:rsid w:val="2BF5CFE1"/>
    <w:rsid w:val="2C00AD08"/>
    <w:rsid w:val="2C1E7453"/>
    <w:rsid w:val="2C351C5C"/>
    <w:rsid w:val="2C676249"/>
    <w:rsid w:val="2C88A24C"/>
    <w:rsid w:val="2C91C1A1"/>
    <w:rsid w:val="2CB8710A"/>
    <w:rsid w:val="2CF6475A"/>
    <w:rsid w:val="2D0A8872"/>
    <w:rsid w:val="2D222962"/>
    <w:rsid w:val="2D358CEA"/>
    <w:rsid w:val="2D3B9139"/>
    <w:rsid w:val="2D4DFF3E"/>
    <w:rsid w:val="2D6E0E5F"/>
    <w:rsid w:val="2D79DF55"/>
    <w:rsid w:val="2D875CAE"/>
    <w:rsid w:val="2D8FB580"/>
    <w:rsid w:val="2DB27CBD"/>
    <w:rsid w:val="2DB295B9"/>
    <w:rsid w:val="2E2C5BBA"/>
    <w:rsid w:val="2F439CD1"/>
    <w:rsid w:val="2F51B394"/>
    <w:rsid w:val="2F56B656"/>
    <w:rsid w:val="2F6C79C0"/>
    <w:rsid w:val="2F78A16B"/>
    <w:rsid w:val="2FA3E858"/>
    <w:rsid w:val="2FADC1DD"/>
    <w:rsid w:val="2FC82C1B"/>
    <w:rsid w:val="3014C100"/>
    <w:rsid w:val="302572EA"/>
    <w:rsid w:val="3026E1A1"/>
    <w:rsid w:val="30285CC5"/>
    <w:rsid w:val="3035D5A2"/>
    <w:rsid w:val="3043E991"/>
    <w:rsid w:val="3048CAB9"/>
    <w:rsid w:val="3069B617"/>
    <w:rsid w:val="307CCF67"/>
    <w:rsid w:val="30E3DB3A"/>
    <w:rsid w:val="30E89DB5"/>
    <w:rsid w:val="30E9C749"/>
    <w:rsid w:val="30F86B5C"/>
    <w:rsid w:val="312330B0"/>
    <w:rsid w:val="316507A9"/>
    <w:rsid w:val="317F6886"/>
    <w:rsid w:val="3180D2EF"/>
    <w:rsid w:val="319205E0"/>
    <w:rsid w:val="319F740D"/>
    <w:rsid w:val="31A8A7CE"/>
    <w:rsid w:val="31C97FE9"/>
    <w:rsid w:val="31CCB12F"/>
    <w:rsid w:val="31D3BD6F"/>
    <w:rsid w:val="31DAB405"/>
    <w:rsid w:val="31DCB6DB"/>
    <w:rsid w:val="31E1AFFC"/>
    <w:rsid w:val="31E9B3DA"/>
    <w:rsid w:val="31F138AD"/>
    <w:rsid w:val="320C6E4E"/>
    <w:rsid w:val="323821DE"/>
    <w:rsid w:val="328B3583"/>
    <w:rsid w:val="329D2A16"/>
    <w:rsid w:val="32A0DBD4"/>
    <w:rsid w:val="32C13DF0"/>
    <w:rsid w:val="32E3012B"/>
    <w:rsid w:val="32F17A76"/>
    <w:rsid w:val="33085FEE"/>
    <w:rsid w:val="3329AE65"/>
    <w:rsid w:val="333B446E"/>
    <w:rsid w:val="3360A199"/>
    <w:rsid w:val="33736E8E"/>
    <w:rsid w:val="33818E77"/>
    <w:rsid w:val="338727C5"/>
    <w:rsid w:val="338828E3"/>
    <w:rsid w:val="33E64734"/>
    <w:rsid w:val="34235198"/>
    <w:rsid w:val="34832876"/>
    <w:rsid w:val="34B57D77"/>
    <w:rsid w:val="34CAB771"/>
    <w:rsid w:val="34E04890"/>
    <w:rsid w:val="3504C20F"/>
    <w:rsid w:val="350A1542"/>
    <w:rsid w:val="354C6C18"/>
    <w:rsid w:val="358AF293"/>
    <w:rsid w:val="3594FAF2"/>
    <w:rsid w:val="359CB227"/>
    <w:rsid w:val="35ACC4B8"/>
    <w:rsid w:val="35D87C96"/>
    <w:rsid w:val="35DE8F64"/>
    <w:rsid w:val="35F40A04"/>
    <w:rsid w:val="35F5DE98"/>
    <w:rsid w:val="3627DB09"/>
    <w:rsid w:val="3639B723"/>
    <w:rsid w:val="365D2BDA"/>
    <w:rsid w:val="366992E0"/>
    <w:rsid w:val="367D66F7"/>
    <w:rsid w:val="369DFE81"/>
    <w:rsid w:val="36EA8D71"/>
    <w:rsid w:val="36F5B202"/>
    <w:rsid w:val="370144AA"/>
    <w:rsid w:val="37022BDF"/>
    <w:rsid w:val="372C13E5"/>
    <w:rsid w:val="374A61E6"/>
    <w:rsid w:val="37525D3F"/>
    <w:rsid w:val="37627FF0"/>
    <w:rsid w:val="376A8AF3"/>
    <w:rsid w:val="37A71464"/>
    <w:rsid w:val="37D6C2BB"/>
    <w:rsid w:val="37ED5865"/>
    <w:rsid w:val="37F2E84B"/>
    <w:rsid w:val="37F778C1"/>
    <w:rsid w:val="38037D51"/>
    <w:rsid w:val="380C6291"/>
    <w:rsid w:val="3815D6CC"/>
    <w:rsid w:val="382A4203"/>
    <w:rsid w:val="386EF281"/>
    <w:rsid w:val="38AA3541"/>
    <w:rsid w:val="38B61790"/>
    <w:rsid w:val="38B93657"/>
    <w:rsid w:val="38CD20A8"/>
    <w:rsid w:val="38D479E4"/>
    <w:rsid w:val="38E63247"/>
    <w:rsid w:val="393FBB52"/>
    <w:rsid w:val="3951E8A0"/>
    <w:rsid w:val="39672554"/>
    <w:rsid w:val="399D3291"/>
    <w:rsid w:val="39E0A276"/>
    <w:rsid w:val="39F77000"/>
    <w:rsid w:val="39FAE795"/>
    <w:rsid w:val="3A077EBA"/>
    <w:rsid w:val="3A101D2F"/>
    <w:rsid w:val="3A222E33"/>
    <w:rsid w:val="3A48E29E"/>
    <w:rsid w:val="3A582DE6"/>
    <w:rsid w:val="3A7BDCAC"/>
    <w:rsid w:val="3AA476DA"/>
    <w:rsid w:val="3ACF69B4"/>
    <w:rsid w:val="3ADB8BB3"/>
    <w:rsid w:val="3B090424"/>
    <w:rsid w:val="3B1DA78D"/>
    <w:rsid w:val="3B626022"/>
    <w:rsid w:val="3B633F43"/>
    <w:rsid w:val="3B70E944"/>
    <w:rsid w:val="3B740393"/>
    <w:rsid w:val="3B7E8073"/>
    <w:rsid w:val="3B853A77"/>
    <w:rsid w:val="3BA34F1B"/>
    <w:rsid w:val="3BACA978"/>
    <w:rsid w:val="3BC60718"/>
    <w:rsid w:val="3C0C6BD9"/>
    <w:rsid w:val="3C153B20"/>
    <w:rsid w:val="3C29EB74"/>
    <w:rsid w:val="3C439654"/>
    <w:rsid w:val="3C478C44"/>
    <w:rsid w:val="3C53E36E"/>
    <w:rsid w:val="3C643837"/>
    <w:rsid w:val="3C7F345F"/>
    <w:rsid w:val="3C9B189C"/>
    <w:rsid w:val="3CAE9CDE"/>
    <w:rsid w:val="3CDF38A5"/>
    <w:rsid w:val="3D05C21F"/>
    <w:rsid w:val="3D0FD3F4"/>
    <w:rsid w:val="3D12F44B"/>
    <w:rsid w:val="3D171F0B"/>
    <w:rsid w:val="3D345407"/>
    <w:rsid w:val="3D696A51"/>
    <w:rsid w:val="3D7BF035"/>
    <w:rsid w:val="3D8FCEA8"/>
    <w:rsid w:val="3D9BA85E"/>
    <w:rsid w:val="3DADF860"/>
    <w:rsid w:val="3DB10B81"/>
    <w:rsid w:val="3DD0A730"/>
    <w:rsid w:val="3E070117"/>
    <w:rsid w:val="3E0F34A8"/>
    <w:rsid w:val="3E2B28C3"/>
    <w:rsid w:val="3E2DA158"/>
    <w:rsid w:val="3E470ED5"/>
    <w:rsid w:val="3E4AB20E"/>
    <w:rsid w:val="3E70A3B4"/>
    <w:rsid w:val="3E78D3AB"/>
    <w:rsid w:val="3E99734C"/>
    <w:rsid w:val="3E9B86FF"/>
    <w:rsid w:val="3EA35440"/>
    <w:rsid w:val="3EABA455"/>
    <w:rsid w:val="3EB9B199"/>
    <w:rsid w:val="3ED4D643"/>
    <w:rsid w:val="3ED9B67F"/>
    <w:rsid w:val="3EF24007"/>
    <w:rsid w:val="3EFD8CDC"/>
    <w:rsid w:val="3F2D20C0"/>
    <w:rsid w:val="3F4930D0"/>
    <w:rsid w:val="3F938946"/>
    <w:rsid w:val="3F973CF8"/>
    <w:rsid w:val="3FC12A24"/>
    <w:rsid w:val="3FD32714"/>
    <w:rsid w:val="3FD8638C"/>
    <w:rsid w:val="3FFE52AD"/>
    <w:rsid w:val="40009E55"/>
    <w:rsid w:val="4055E6A1"/>
    <w:rsid w:val="4075F016"/>
    <w:rsid w:val="40916FB7"/>
    <w:rsid w:val="40995D3D"/>
    <w:rsid w:val="40C1B761"/>
    <w:rsid w:val="40E4D312"/>
    <w:rsid w:val="4162C985"/>
    <w:rsid w:val="4165421A"/>
    <w:rsid w:val="416D4652"/>
    <w:rsid w:val="41CCEF31"/>
    <w:rsid w:val="41EDF15B"/>
    <w:rsid w:val="41F94BDF"/>
    <w:rsid w:val="422EC392"/>
    <w:rsid w:val="4240576F"/>
    <w:rsid w:val="4243E267"/>
    <w:rsid w:val="424B02EE"/>
    <w:rsid w:val="4260189D"/>
    <w:rsid w:val="426FF8B4"/>
    <w:rsid w:val="42E57189"/>
    <w:rsid w:val="42ECD668"/>
    <w:rsid w:val="43282DC4"/>
    <w:rsid w:val="433CB4D3"/>
    <w:rsid w:val="4345C3DE"/>
    <w:rsid w:val="434B8C31"/>
    <w:rsid w:val="4355CFC5"/>
    <w:rsid w:val="438A9FFF"/>
    <w:rsid w:val="43C7868A"/>
    <w:rsid w:val="43DAB8DE"/>
    <w:rsid w:val="43DC27D0"/>
    <w:rsid w:val="43E5E7CF"/>
    <w:rsid w:val="43E87894"/>
    <w:rsid w:val="43EC21AB"/>
    <w:rsid w:val="43ED2D08"/>
    <w:rsid w:val="44959BDF"/>
    <w:rsid w:val="449B19CF"/>
    <w:rsid w:val="44AA57BA"/>
    <w:rsid w:val="44CE960E"/>
    <w:rsid w:val="44D70594"/>
    <w:rsid w:val="44D88534"/>
    <w:rsid w:val="44DA4CA8"/>
    <w:rsid w:val="44EF9CAE"/>
    <w:rsid w:val="452C0BEA"/>
    <w:rsid w:val="453F65EC"/>
    <w:rsid w:val="4556DD0E"/>
    <w:rsid w:val="4577F831"/>
    <w:rsid w:val="4587F20C"/>
    <w:rsid w:val="45A1312E"/>
    <w:rsid w:val="45B63D26"/>
    <w:rsid w:val="45D06295"/>
    <w:rsid w:val="466F5B06"/>
    <w:rsid w:val="4672D5F5"/>
    <w:rsid w:val="4688EB77"/>
    <w:rsid w:val="469E0F40"/>
    <w:rsid w:val="4700B13B"/>
    <w:rsid w:val="471A2AFB"/>
    <w:rsid w:val="4723C26D"/>
    <w:rsid w:val="478C8413"/>
    <w:rsid w:val="479CFCD7"/>
    <w:rsid w:val="47A088DD"/>
    <w:rsid w:val="47AAFA90"/>
    <w:rsid w:val="47ADE35D"/>
    <w:rsid w:val="47E59FE4"/>
    <w:rsid w:val="47FA93C5"/>
    <w:rsid w:val="4868DDA0"/>
    <w:rsid w:val="487A0BEE"/>
    <w:rsid w:val="48B299F6"/>
    <w:rsid w:val="48B9DBED"/>
    <w:rsid w:val="48BF92CE"/>
    <w:rsid w:val="48C5078D"/>
    <w:rsid w:val="48DCC26C"/>
    <w:rsid w:val="48DD7B60"/>
    <w:rsid w:val="48F0DE1E"/>
    <w:rsid w:val="49089067"/>
    <w:rsid w:val="49966426"/>
    <w:rsid w:val="49A20731"/>
    <w:rsid w:val="49ABDFE9"/>
    <w:rsid w:val="49C08C39"/>
    <w:rsid w:val="49DC79B6"/>
    <w:rsid w:val="49E4A826"/>
    <w:rsid w:val="49F04D1F"/>
    <w:rsid w:val="4A23775D"/>
    <w:rsid w:val="4A29E355"/>
    <w:rsid w:val="4A57E3B4"/>
    <w:rsid w:val="4A848D9B"/>
    <w:rsid w:val="4AB4751B"/>
    <w:rsid w:val="4ACD7648"/>
    <w:rsid w:val="4AFD5147"/>
    <w:rsid w:val="4B28595E"/>
    <w:rsid w:val="4B453D4D"/>
    <w:rsid w:val="4B464718"/>
    <w:rsid w:val="4BAFACEB"/>
    <w:rsid w:val="4BC64D30"/>
    <w:rsid w:val="4BE60195"/>
    <w:rsid w:val="4BFEC2FB"/>
    <w:rsid w:val="4C25C3E0"/>
    <w:rsid w:val="4C2AB755"/>
    <w:rsid w:val="4C61208F"/>
    <w:rsid w:val="4C64C1F3"/>
    <w:rsid w:val="4C863186"/>
    <w:rsid w:val="4C8F0ADF"/>
    <w:rsid w:val="4CA0D5FD"/>
    <w:rsid w:val="4CC808FB"/>
    <w:rsid w:val="4CCA78B3"/>
    <w:rsid w:val="4CCBEB08"/>
    <w:rsid w:val="4CFCB20B"/>
    <w:rsid w:val="4CFDEE31"/>
    <w:rsid w:val="4D0E9169"/>
    <w:rsid w:val="4D100183"/>
    <w:rsid w:val="4D443777"/>
    <w:rsid w:val="4D49018D"/>
    <w:rsid w:val="4D681A74"/>
    <w:rsid w:val="4DACCDEB"/>
    <w:rsid w:val="4E019FCB"/>
    <w:rsid w:val="4E2201E7"/>
    <w:rsid w:val="4E598D35"/>
    <w:rsid w:val="4EA79921"/>
    <w:rsid w:val="4EB302B6"/>
    <w:rsid w:val="4EC27FD4"/>
    <w:rsid w:val="4ED07DAE"/>
    <w:rsid w:val="4EDFBC6D"/>
    <w:rsid w:val="4EFC0BC3"/>
    <w:rsid w:val="4F1E201E"/>
    <w:rsid w:val="4F1FD4D7"/>
    <w:rsid w:val="4F34DB68"/>
    <w:rsid w:val="4F6959DB"/>
    <w:rsid w:val="4F7A8A71"/>
    <w:rsid w:val="4FBA98CC"/>
    <w:rsid w:val="50033F34"/>
    <w:rsid w:val="500D1221"/>
    <w:rsid w:val="501148B5"/>
    <w:rsid w:val="5016A560"/>
    <w:rsid w:val="5019363B"/>
    <w:rsid w:val="503C06EB"/>
    <w:rsid w:val="504EE688"/>
    <w:rsid w:val="5072EB83"/>
    <w:rsid w:val="509815B6"/>
    <w:rsid w:val="50C53F70"/>
    <w:rsid w:val="50C63840"/>
    <w:rsid w:val="50C89FEF"/>
    <w:rsid w:val="50E2C7A6"/>
    <w:rsid w:val="5105A0E8"/>
    <w:rsid w:val="512356DE"/>
    <w:rsid w:val="51428D71"/>
    <w:rsid w:val="51627C02"/>
    <w:rsid w:val="5166F09B"/>
    <w:rsid w:val="51740FD6"/>
    <w:rsid w:val="51A8E282"/>
    <w:rsid w:val="51CB9E1E"/>
    <w:rsid w:val="51DEF323"/>
    <w:rsid w:val="51F90652"/>
    <w:rsid w:val="521BC430"/>
    <w:rsid w:val="5221ED76"/>
    <w:rsid w:val="52240ACA"/>
    <w:rsid w:val="524A7199"/>
    <w:rsid w:val="52DE5DD2"/>
    <w:rsid w:val="5312F08D"/>
    <w:rsid w:val="5316DC36"/>
    <w:rsid w:val="531E5E55"/>
    <w:rsid w:val="533E5035"/>
    <w:rsid w:val="5348879E"/>
    <w:rsid w:val="534E4622"/>
    <w:rsid w:val="535F84EC"/>
    <w:rsid w:val="53670DF5"/>
    <w:rsid w:val="53771110"/>
    <w:rsid w:val="53B32D90"/>
    <w:rsid w:val="53DF3443"/>
    <w:rsid w:val="53F1D0DB"/>
    <w:rsid w:val="5472EB6F"/>
    <w:rsid w:val="547A2E33"/>
    <w:rsid w:val="54B66F8A"/>
    <w:rsid w:val="54DA4805"/>
    <w:rsid w:val="55033EE0"/>
    <w:rsid w:val="550435FD"/>
    <w:rsid w:val="550AAE61"/>
    <w:rsid w:val="55116CF8"/>
    <w:rsid w:val="556B16F9"/>
    <w:rsid w:val="55C94394"/>
    <w:rsid w:val="55D2529F"/>
    <w:rsid w:val="55E51834"/>
    <w:rsid w:val="55F81EF5"/>
    <w:rsid w:val="561AE394"/>
    <w:rsid w:val="5635ED25"/>
    <w:rsid w:val="5639B663"/>
    <w:rsid w:val="565BBED1"/>
    <w:rsid w:val="56A95D43"/>
    <w:rsid w:val="56AE8647"/>
    <w:rsid w:val="56C55C8E"/>
    <w:rsid w:val="56C9851D"/>
    <w:rsid w:val="56D1A5F5"/>
    <w:rsid w:val="56E7933E"/>
    <w:rsid w:val="5700C9E3"/>
    <w:rsid w:val="571EC28B"/>
    <w:rsid w:val="573AE9E0"/>
    <w:rsid w:val="57609E39"/>
    <w:rsid w:val="579EC00D"/>
    <w:rsid w:val="57A5B5D2"/>
    <w:rsid w:val="57ACBBB6"/>
    <w:rsid w:val="57CBF4AD"/>
    <w:rsid w:val="581D43A1"/>
    <w:rsid w:val="581E8520"/>
    <w:rsid w:val="5846ECE2"/>
    <w:rsid w:val="5884D3A8"/>
    <w:rsid w:val="58B4C1C3"/>
    <w:rsid w:val="58C55859"/>
    <w:rsid w:val="58D66A1A"/>
    <w:rsid w:val="58ED669C"/>
    <w:rsid w:val="58F03FA4"/>
    <w:rsid w:val="5900E456"/>
    <w:rsid w:val="59093A5D"/>
    <w:rsid w:val="594ECF82"/>
    <w:rsid w:val="59715725"/>
    <w:rsid w:val="5972C45D"/>
    <w:rsid w:val="59A903A2"/>
    <w:rsid w:val="59AA1752"/>
    <w:rsid w:val="5A4E6583"/>
    <w:rsid w:val="5A593432"/>
    <w:rsid w:val="5A651A18"/>
    <w:rsid w:val="5A8E0A78"/>
    <w:rsid w:val="5AE4FFB0"/>
    <w:rsid w:val="5AE75C92"/>
    <w:rsid w:val="5B03956F"/>
    <w:rsid w:val="5B479F50"/>
    <w:rsid w:val="5B86C03B"/>
    <w:rsid w:val="5BA51718"/>
    <w:rsid w:val="5BDDCB5E"/>
    <w:rsid w:val="5C04C14C"/>
    <w:rsid w:val="5C7F6A73"/>
    <w:rsid w:val="5CD53B6C"/>
    <w:rsid w:val="5CE6E7F9"/>
    <w:rsid w:val="5D3A5A38"/>
    <w:rsid w:val="5D62D78D"/>
    <w:rsid w:val="5D862BC4"/>
    <w:rsid w:val="5D9CBADA"/>
    <w:rsid w:val="5DA88CC7"/>
    <w:rsid w:val="5DFA7372"/>
    <w:rsid w:val="5E050921"/>
    <w:rsid w:val="5E72F2B8"/>
    <w:rsid w:val="5E9BF92A"/>
    <w:rsid w:val="5ECD8CD1"/>
    <w:rsid w:val="5F02CC28"/>
    <w:rsid w:val="5F0435B5"/>
    <w:rsid w:val="5F18E290"/>
    <w:rsid w:val="5F1BD0A4"/>
    <w:rsid w:val="5F6C6FBD"/>
    <w:rsid w:val="5F7E6282"/>
    <w:rsid w:val="5F9E5BA8"/>
    <w:rsid w:val="5F9EDFF2"/>
    <w:rsid w:val="5FAEAC2B"/>
    <w:rsid w:val="5FB2867F"/>
    <w:rsid w:val="600B91BD"/>
    <w:rsid w:val="600F2D29"/>
    <w:rsid w:val="601958D6"/>
    <w:rsid w:val="6040A489"/>
    <w:rsid w:val="60531677"/>
    <w:rsid w:val="60573F06"/>
    <w:rsid w:val="6060C2AB"/>
    <w:rsid w:val="6068904B"/>
    <w:rsid w:val="609952D7"/>
    <w:rsid w:val="60C5A4D1"/>
    <w:rsid w:val="60E0CCEA"/>
    <w:rsid w:val="60EE55DD"/>
    <w:rsid w:val="61368255"/>
    <w:rsid w:val="614F1CC9"/>
    <w:rsid w:val="6156DFAC"/>
    <w:rsid w:val="61633244"/>
    <w:rsid w:val="61A090CA"/>
    <w:rsid w:val="61F7DD86"/>
    <w:rsid w:val="61FD3410"/>
    <w:rsid w:val="6206AA18"/>
    <w:rsid w:val="6266CA40"/>
    <w:rsid w:val="62A2B723"/>
    <w:rsid w:val="62A5258D"/>
    <w:rsid w:val="62B45BA0"/>
    <w:rsid w:val="62E718DF"/>
    <w:rsid w:val="630FACCF"/>
    <w:rsid w:val="632026F1"/>
    <w:rsid w:val="6349FA48"/>
    <w:rsid w:val="63899ADA"/>
    <w:rsid w:val="638AB739"/>
    <w:rsid w:val="6391B8FD"/>
    <w:rsid w:val="63CD090D"/>
    <w:rsid w:val="63D63302"/>
    <w:rsid w:val="63EC53B3"/>
    <w:rsid w:val="6415B7A4"/>
    <w:rsid w:val="64280BFA"/>
    <w:rsid w:val="6438AB48"/>
    <w:rsid w:val="64859513"/>
    <w:rsid w:val="64914F58"/>
    <w:rsid w:val="64986208"/>
    <w:rsid w:val="64F47F82"/>
    <w:rsid w:val="65100C25"/>
    <w:rsid w:val="6519B992"/>
    <w:rsid w:val="652A5CF1"/>
    <w:rsid w:val="653C016E"/>
    <w:rsid w:val="65409EDA"/>
    <w:rsid w:val="6568D96E"/>
    <w:rsid w:val="659F55B2"/>
    <w:rsid w:val="65C1C945"/>
    <w:rsid w:val="6624F6D1"/>
    <w:rsid w:val="6637CA28"/>
    <w:rsid w:val="6657C7B3"/>
    <w:rsid w:val="666AE999"/>
    <w:rsid w:val="666ECF37"/>
    <w:rsid w:val="6686C7E1"/>
    <w:rsid w:val="668CD8E7"/>
    <w:rsid w:val="669663A1"/>
    <w:rsid w:val="6696C256"/>
    <w:rsid w:val="669E9B89"/>
    <w:rsid w:val="66B589F3"/>
    <w:rsid w:val="66E07886"/>
    <w:rsid w:val="6704A9CF"/>
    <w:rsid w:val="673B4FAF"/>
    <w:rsid w:val="674443E9"/>
    <w:rsid w:val="675AB8D3"/>
    <w:rsid w:val="679EF9E5"/>
    <w:rsid w:val="67A3ADA6"/>
    <w:rsid w:val="67C8A641"/>
    <w:rsid w:val="681C0C7D"/>
    <w:rsid w:val="684BB66E"/>
    <w:rsid w:val="68614532"/>
    <w:rsid w:val="6871AB84"/>
    <w:rsid w:val="6890C7D2"/>
    <w:rsid w:val="68BCE5DE"/>
    <w:rsid w:val="68C27BE6"/>
    <w:rsid w:val="68FF0B32"/>
    <w:rsid w:val="6902860C"/>
    <w:rsid w:val="69221372"/>
    <w:rsid w:val="69286BDD"/>
    <w:rsid w:val="692FF28E"/>
    <w:rsid w:val="69462ABC"/>
    <w:rsid w:val="69493B65"/>
    <w:rsid w:val="695DFC4C"/>
    <w:rsid w:val="6961B824"/>
    <w:rsid w:val="69919E5F"/>
    <w:rsid w:val="6A1C323D"/>
    <w:rsid w:val="6A47208A"/>
    <w:rsid w:val="6A7B3DE2"/>
    <w:rsid w:val="6A7BD75C"/>
    <w:rsid w:val="6A9FA0F0"/>
    <w:rsid w:val="6AC43C3E"/>
    <w:rsid w:val="6B17D333"/>
    <w:rsid w:val="6B271DD9"/>
    <w:rsid w:val="6B2D6EC0"/>
    <w:rsid w:val="6B43C25E"/>
    <w:rsid w:val="6B6B499E"/>
    <w:rsid w:val="6B7CE551"/>
    <w:rsid w:val="6BF76E04"/>
    <w:rsid w:val="6C30710C"/>
    <w:rsid w:val="6C4C1F77"/>
    <w:rsid w:val="6C709D6F"/>
    <w:rsid w:val="6C7A7071"/>
    <w:rsid w:val="6C804676"/>
    <w:rsid w:val="6C8367BD"/>
    <w:rsid w:val="6CB05B44"/>
    <w:rsid w:val="6CBEC9F2"/>
    <w:rsid w:val="6CC5F8AC"/>
    <w:rsid w:val="6CCB474F"/>
    <w:rsid w:val="6CD779B3"/>
    <w:rsid w:val="6D00D66C"/>
    <w:rsid w:val="6D27D159"/>
    <w:rsid w:val="6D3D7F4B"/>
    <w:rsid w:val="6D4FBBCF"/>
    <w:rsid w:val="6D8650A4"/>
    <w:rsid w:val="6DCB8B8E"/>
    <w:rsid w:val="6DE877A3"/>
    <w:rsid w:val="6E01A000"/>
    <w:rsid w:val="6E261BF1"/>
    <w:rsid w:val="6E34C76E"/>
    <w:rsid w:val="6E3F444E"/>
    <w:rsid w:val="6E7D3AC5"/>
    <w:rsid w:val="6E82396B"/>
    <w:rsid w:val="6EA4837E"/>
    <w:rsid w:val="6EA68237"/>
    <w:rsid w:val="6ECD69E0"/>
    <w:rsid w:val="6ED96FE9"/>
    <w:rsid w:val="6EE0C5F7"/>
    <w:rsid w:val="6EF9FD65"/>
    <w:rsid w:val="6F3FF83A"/>
    <w:rsid w:val="6F466194"/>
    <w:rsid w:val="6F620402"/>
    <w:rsid w:val="6F65D78E"/>
    <w:rsid w:val="6F782C29"/>
    <w:rsid w:val="6F81B729"/>
    <w:rsid w:val="6FF04491"/>
    <w:rsid w:val="6FF34C32"/>
    <w:rsid w:val="7041374B"/>
    <w:rsid w:val="705F721B"/>
    <w:rsid w:val="7088CEEF"/>
    <w:rsid w:val="70C947FC"/>
    <w:rsid w:val="70FC3F64"/>
    <w:rsid w:val="711153F2"/>
    <w:rsid w:val="711D878A"/>
    <w:rsid w:val="716B4A6C"/>
    <w:rsid w:val="71A0ED96"/>
    <w:rsid w:val="7205C3A6"/>
    <w:rsid w:val="724EB942"/>
    <w:rsid w:val="727FA83B"/>
    <w:rsid w:val="7293C9F6"/>
    <w:rsid w:val="72AF6BBC"/>
    <w:rsid w:val="72BDAC77"/>
    <w:rsid w:val="72F0BAC8"/>
    <w:rsid w:val="7344F48A"/>
    <w:rsid w:val="737AB983"/>
    <w:rsid w:val="737B7AD0"/>
    <w:rsid w:val="737C93D4"/>
    <w:rsid w:val="739C008A"/>
    <w:rsid w:val="73A9EC26"/>
    <w:rsid w:val="73D97E76"/>
    <w:rsid w:val="73DF7CE1"/>
    <w:rsid w:val="73FE3316"/>
    <w:rsid w:val="7447F95B"/>
    <w:rsid w:val="749A5A1C"/>
    <w:rsid w:val="74AA17CA"/>
    <w:rsid w:val="74BD30D7"/>
    <w:rsid w:val="74DCC91C"/>
    <w:rsid w:val="75072C50"/>
    <w:rsid w:val="7516B4FF"/>
    <w:rsid w:val="75177F05"/>
    <w:rsid w:val="7537062F"/>
    <w:rsid w:val="75579EBC"/>
    <w:rsid w:val="7588AB48"/>
    <w:rsid w:val="758B84F5"/>
    <w:rsid w:val="75A63564"/>
    <w:rsid w:val="75BCDCD2"/>
    <w:rsid w:val="7634BE3A"/>
    <w:rsid w:val="763D5595"/>
    <w:rsid w:val="76B76187"/>
    <w:rsid w:val="77124999"/>
    <w:rsid w:val="77216AE9"/>
    <w:rsid w:val="77809CD0"/>
    <w:rsid w:val="77F2C96B"/>
    <w:rsid w:val="780AD02A"/>
    <w:rsid w:val="7817CF87"/>
    <w:rsid w:val="781CB1B4"/>
    <w:rsid w:val="7860D8DA"/>
    <w:rsid w:val="78A4EC47"/>
    <w:rsid w:val="78B6444A"/>
    <w:rsid w:val="78D287B9"/>
    <w:rsid w:val="791967A8"/>
    <w:rsid w:val="791A5B94"/>
    <w:rsid w:val="794F75B7"/>
    <w:rsid w:val="795EC15B"/>
    <w:rsid w:val="7962D66E"/>
    <w:rsid w:val="799FE286"/>
    <w:rsid w:val="79B3714A"/>
    <w:rsid w:val="79D496C2"/>
    <w:rsid w:val="79DCDBE0"/>
    <w:rsid w:val="79E66E69"/>
    <w:rsid w:val="79FCA93B"/>
    <w:rsid w:val="7A052571"/>
    <w:rsid w:val="7A37C084"/>
    <w:rsid w:val="7A490514"/>
    <w:rsid w:val="7A64A06E"/>
    <w:rsid w:val="7A681B73"/>
    <w:rsid w:val="7A78394F"/>
    <w:rsid w:val="7A99BEB4"/>
    <w:rsid w:val="7AD0DC66"/>
    <w:rsid w:val="7AE4D99A"/>
    <w:rsid w:val="7B545276"/>
    <w:rsid w:val="7BCCCBEB"/>
    <w:rsid w:val="7BDB9A89"/>
    <w:rsid w:val="7BEA43A8"/>
    <w:rsid w:val="7C0D6224"/>
    <w:rsid w:val="7C1576E8"/>
    <w:rsid w:val="7C20DDF5"/>
    <w:rsid w:val="7C54FD5F"/>
    <w:rsid w:val="7C62CB0C"/>
    <w:rsid w:val="7C8318CA"/>
    <w:rsid w:val="7CF915D8"/>
    <w:rsid w:val="7CFF7F32"/>
    <w:rsid w:val="7D0BB270"/>
    <w:rsid w:val="7D27BB31"/>
    <w:rsid w:val="7D861409"/>
    <w:rsid w:val="7D91015F"/>
    <w:rsid w:val="7DBB090D"/>
    <w:rsid w:val="7E371C72"/>
    <w:rsid w:val="7E83AB62"/>
    <w:rsid w:val="7E8653F0"/>
    <w:rsid w:val="7E978ACB"/>
    <w:rsid w:val="7EC61619"/>
    <w:rsid w:val="7ECF2137"/>
    <w:rsid w:val="7ED0D5ED"/>
    <w:rsid w:val="7ED1C5A6"/>
    <w:rsid w:val="7EEB7B30"/>
    <w:rsid w:val="7F01D029"/>
    <w:rsid w:val="7F54B4F3"/>
    <w:rsid w:val="7F7F1C2B"/>
    <w:rsid w:val="7F9396B9"/>
    <w:rsid w:val="7FD6EF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96D35"/>
  <w15:docId w15:val="{DF68559D-B792-4D6F-B873-694CCF2F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6E"/>
    <w:pPr>
      <w:spacing w:after="120"/>
    </w:pPr>
  </w:style>
  <w:style w:type="paragraph" w:styleId="Heading1">
    <w:name w:val="heading 1"/>
    <w:basedOn w:val="Normal"/>
    <w:next w:val="Normal"/>
    <w:link w:val="Heading1Char1"/>
    <w:uiPriority w:val="9"/>
    <w:qFormat/>
    <w:rsid w:val="00AF7535"/>
    <w:pPr>
      <w:outlineLvl w:val="0"/>
    </w:pPr>
    <w:rPr>
      <w:b/>
      <w:bCs/>
      <w:iCs/>
      <w:color w:val="0070C0"/>
      <w:sz w:val="36"/>
      <w:szCs w:val="32"/>
    </w:rPr>
  </w:style>
  <w:style w:type="paragraph" w:styleId="Heading2">
    <w:name w:val="heading 2"/>
    <w:basedOn w:val="Normal"/>
    <w:next w:val="Normal"/>
    <w:link w:val="Heading2Char1"/>
    <w:uiPriority w:val="9"/>
    <w:unhideWhenUsed/>
    <w:qFormat/>
    <w:rsid w:val="008270DB"/>
    <w:pPr>
      <w:outlineLvl w:val="1"/>
    </w:pPr>
    <w:rPr>
      <w:rFonts w:cs="Times New Roman (Body CS)"/>
      <w:b/>
      <w:bCs/>
      <w:color w:val="4472C4" w:themeColor="accent1"/>
      <w:sz w:val="32"/>
      <w:szCs w:val="28"/>
    </w:rPr>
  </w:style>
  <w:style w:type="paragraph" w:styleId="Heading3">
    <w:name w:val="heading 3"/>
    <w:basedOn w:val="Normal"/>
    <w:next w:val="Normal"/>
    <w:link w:val="Heading3Char1"/>
    <w:uiPriority w:val="9"/>
    <w:unhideWhenUsed/>
    <w:qFormat/>
    <w:rsid w:val="008A6064"/>
    <w:pPr>
      <w:keepNext/>
      <w:keepLines/>
      <w:outlineLvl w:val="2"/>
    </w:pPr>
    <w:rPr>
      <w:rFonts w:cs="Times New Roman (Body CS)"/>
      <w:b/>
      <w:bCs/>
      <w:color w:val="4472C4" w:themeColor="accent1"/>
      <w:sz w:val="28"/>
    </w:rPr>
  </w:style>
  <w:style w:type="paragraph" w:styleId="Heading4">
    <w:name w:val="heading 4"/>
    <w:basedOn w:val="Heading3"/>
    <w:next w:val="Normal"/>
    <w:link w:val="Heading4Char1"/>
    <w:uiPriority w:val="9"/>
    <w:unhideWhenUsed/>
    <w:qFormat/>
    <w:rsid w:val="008A6064"/>
    <w:pPr>
      <w:spacing w:before="40" w:after="0"/>
      <w:ind w:left="144"/>
      <w:outlineLvl w:val="3"/>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D59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2D5919"/>
    <w:rPr>
      <w:rFonts w:asciiTheme="majorHAnsi" w:eastAsiaTheme="majorEastAsia" w:hAnsiTheme="majorHAnsi" w:cstheme="majorBidi"/>
      <w:color w:val="2F5496" w:themeColor="accent1" w:themeShade="BF"/>
      <w:sz w:val="26"/>
      <w:szCs w:val="26"/>
    </w:rPr>
  </w:style>
  <w:style w:type="paragraph" w:customStyle="1" w:styleId="RCSectionHead">
    <w:name w:val="RC_SectionHead"/>
    <w:basedOn w:val="Normal"/>
    <w:qFormat/>
    <w:rsid w:val="006E577E"/>
    <w:pPr>
      <w:ind w:left="360"/>
    </w:pPr>
    <w:rPr>
      <w:b/>
    </w:rPr>
  </w:style>
  <w:style w:type="paragraph" w:customStyle="1" w:styleId="RCList">
    <w:name w:val="RC_List"/>
    <w:basedOn w:val="Normal"/>
    <w:qFormat/>
    <w:rsid w:val="007470F4"/>
    <w:pPr>
      <w:numPr>
        <w:numId w:val="43"/>
      </w:numPr>
    </w:pPr>
  </w:style>
  <w:style w:type="paragraph" w:customStyle="1" w:styleId="RCListb">
    <w:name w:val="RC_List_b"/>
    <w:basedOn w:val="Normal"/>
    <w:rsid w:val="00731FF3"/>
    <w:pPr>
      <w:numPr>
        <w:numId w:val="16"/>
      </w:numPr>
    </w:pPr>
  </w:style>
  <w:style w:type="paragraph" w:customStyle="1" w:styleId="RCLvl21">
    <w:name w:val="RC_Lvl_2_1."/>
    <w:basedOn w:val="Normal"/>
    <w:rsid w:val="00136E86"/>
  </w:style>
  <w:style w:type="paragraph" w:styleId="ListNumber">
    <w:name w:val="List Number"/>
    <w:basedOn w:val="Normal"/>
    <w:uiPriority w:val="99"/>
    <w:unhideWhenUsed/>
    <w:qFormat/>
    <w:rsid w:val="00731FF3"/>
    <w:pPr>
      <w:numPr>
        <w:numId w:val="15"/>
      </w:numPr>
      <w:contextualSpacing/>
    </w:pPr>
  </w:style>
  <w:style w:type="paragraph" w:styleId="ListNumber2">
    <w:name w:val="List Number 2"/>
    <w:basedOn w:val="Normal"/>
    <w:uiPriority w:val="99"/>
    <w:unhideWhenUsed/>
    <w:rsid w:val="00731FF3"/>
    <w:pPr>
      <w:numPr>
        <w:numId w:val="14"/>
      </w:numPr>
      <w:contextualSpacing/>
    </w:pPr>
  </w:style>
  <w:style w:type="paragraph" w:styleId="ListNumber3">
    <w:name w:val="List Number 3"/>
    <w:basedOn w:val="Normal"/>
    <w:uiPriority w:val="99"/>
    <w:unhideWhenUsed/>
    <w:rsid w:val="00731FF3"/>
    <w:pPr>
      <w:numPr>
        <w:numId w:val="13"/>
      </w:numPr>
      <w:contextualSpacing/>
    </w:pPr>
  </w:style>
  <w:style w:type="paragraph" w:styleId="ListNumber4">
    <w:name w:val="List Number 4"/>
    <w:basedOn w:val="Normal"/>
    <w:uiPriority w:val="99"/>
    <w:unhideWhenUsed/>
    <w:rsid w:val="00B51AC9"/>
    <w:pPr>
      <w:numPr>
        <w:numId w:val="12"/>
      </w:numPr>
      <w:contextualSpacing/>
    </w:pPr>
  </w:style>
  <w:style w:type="paragraph" w:customStyle="1" w:styleId="RCLists">
    <w:name w:val="RC_List_s"/>
    <w:basedOn w:val="RCListb"/>
    <w:qFormat/>
    <w:rsid w:val="00A072F6"/>
    <w:pPr>
      <w:numPr>
        <w:numId w:val="0"/>
      </w:numPr>
    </w:pPr>
  </w:style>
  <w:style w:type="paragraph" w:customStyle="1" w:styleId="paragraph">
    <w:name w:val="paragraph"/>
    <w:basedOn w:val="Normal"/>
    <w:rsid w:val="002D591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5919"/>
  </w:style>
  <w:style w:type="character" w:customStyle="1" w:styleId="eop">
    <w:name w:val="eop"/>
    <w:basedOn w:val="DefaultParagraphFont"/>
    <w:rsid w:val="002D5919"/>
  </w:style>
  <w:style w:type="character" w:customStyle="1" w:styleId="spellingerror">
    <w:name w:val="spellingerror"/>
    <w:basedOn w:val="DefaultParagraphFont"/>
    <w:rsid w:val="002D5919"/>
  </w:style>
  <w:style w:type="character" w:customStyle="1" w:styleId="contextualspellingandgrammarerror">
    <w:name w:val="contextualspellingandgrammarerror"/>
    <w:basedOn w:val="DefaultParagraphFont"/>
    <w:rsid w:val="002D5919"/>
  </w:style>
  <w:style w:type="paragraph" w:styleId="ListParagraph">
    <w:name w:val="List Paragraph"/>
    <w:basedOn w:val="Normal"/>
    <w:uiPriority w:val="34"/>
    <w:qFormat/>
    <w:rsid w:val="002D5919"/>
    <w:pPr>
      <w:ind w:left="720"/>
      <w:contextualSpacing/>
    </w:pPr>
  </w:style>
  <w:style w:type="paragraph" w:customStyle="1" w:styleId="RCList25">
    <w:name w:val="RC_List2_5"/>
    <w:basedOn w:val="RCListb"/>
    <w:rsid w:val="002D5919"/>
    <w:pPr>
      <w:numPr>
        <w:ilvl w:val="1"/>
      </w:numPr>
    </w:pPr>
    <w:rPr>
      <w:rFonts w:ascii="Calibri" w:hAnsi="Calibri" w:cs="Calibri"/>
      <w:u w:val="single"/>
    </w:rPr>
  </w:style>
  <w:style w:type="character" w:customStyle="1" w:styleId="Heading3Char">
    <w:name w:val="Heading 3 Char"/>
    <w:basedOn w:val="DefaultParagraphFont"/>
    <w:uiPriority w:val="9"/>
    <w:semiHidden/>
    <w:rsid w:val="002D591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uiPriority w:val="9"/>
    <w:semiHidden/>
    <w:rsid w:val="002D59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2D59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2D59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2D59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2D59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2D5919"/>
    <w:rPr>
      <w:rFonts w:asciiTheme="majorHAnsi" w:eastAsiaTheme="majorEastAsia" w:hAnsiTheme="majorHAnsi" w:cstheme="majorBidi"/>
      <w:i/>
      <w:iCs/>
      <w:color w:val="272727" w:themeColor="text1" w:themeTint="D8"/>
      <w:sz w:val="21"/>
      <w:szCs w:val="21"/>
    </w:rPr>
  </w:style>
  <w:style w:type="character" w:customStyle="1" w:styleId="scxw94451120">
    <w:name w:val="scxw94451120"/>
    <w:basedOn w:val="DefaultParagraphFont"/>
    <w:rsid w:val="005A330D"/>
  </w:style>
  <w:style w:type="character" w:customStyle="1" w:styleId="pagebreaktextspan">
    <w:name w:val="pagebreaktextspan"/>
    <w:basedOn w:val="DefaultParagraphFont"/>
    <w:rsid w:val="005A330D"/>
  </w:style>
  <w:style w:type="paragraph" w:customStyle="1" w:styleId="RCListn">
    <w:name w:val="RC_List_n"/>
    <w:basedOn w:val="RCList"/>
    <w:rsid w:val="005A330D"/>
    <w:pPr>
      <w:numPr>
        <w:numId w:val="20"/>
      </w:numPr>
    </w:pPr>
  </w:style>
  <w:style w:type="paragraph" w:customStyle="1" w:styleId="RCListr">
    <w:name w:val="RC_List_r"/>
    <w:basedOn w:val="Normal"/>
    <w:rsid w:val="00A072F6"/>
    <w:pPr>
      <w:numPr>
        <w:numId w:val="17"/>
      </w:numPr>
    </w:pPr>
  </w:style>
  <w:style w:type="paragraph" w:styleId="Footer">
    <w:name w:val="footer"/>
    <w:basedOn w:val="Normal"/>
    <w:link w:val="FooterChar"/>
    <w:uiPriority w:val="99"/>
    <w:unhideWhenUsed/>
    <w:rsid w:val="00E338B7"/>
    <w:pPr>
      <w:tabs>
        <w:tab w:val="center" w:pos="4680"/>
        <w:tab w:val="right" w:pos="9360"/>
      </w:tabs>
      <w:spacing w:after="0"/>
    </w:pPr>
  </w:style>
  <w:style w:type="character" w:customStyle="1" w:styleId="FooterChar">
    <w:name w:val="Footer Char"/>
    <w:basedOn w:val="DefaultParagraphFont"/>
    <w:link w:val="Footer"/>
    <w:uiPriority w:val="99"/>
    <w:rsid w:val="00E338B7"/>
  </w:style>
  <w:style w:type="character" w:styleId="PageNumber">
    <w:name w:val="page number"/>
    <w:basedOn w:val="DefaultParagraphFont"/>
    <w:uiPriority w:val="99"/>
    <w:semiHidden/>
    <w:unhideWhenUsed/>
    <w:rsid w:val="00E338B7"/>
  </w:style>
  <w:style w:type="paragraph" w:styleId="Header">
    <w:name w:val="header"/>
    <w:basedOn w:val="Normal"/>
    <w:link w:val="HeaderChar"/>
    <w:uiPriority w:val="99"/>
    <w:unhideWhenUsed/>
    <w:rsid w:val="00E338B7"/>
    <w:pPr>
      <w:tabs>
        <w:tab w:val="center" w:pos="4680"/>
        <w:tab w:val="right" w:pos="9360"/>
      </w:tabs>
      <w:spacing w:after="0"/>
    </w:pPr>
  </w:style>
  <w:style w:type="character" w:customStyle="1" w:styleId="HeaderChar">
    <w:name w:val="Header Char"/>
    <w:basedOn w:val="DefaultParagraphFont"/>
    <w:link w:val="Header"/>
    <w:uiPriority w:val="99"/>
    <w:rsid w:val="00E338B7"/>
  </w:style>
  <w:style w:type="paragraph" w:styleId="NoSpacing">
    <w:name w:val="No Spacing"/>
    <w:uiPriority w:val="1"/>
    <w:qFormat/>
    <w:rsid w:val="00E338B7"/>
    <w:rPr>
      <w:rFonts w:eastAsiaTheme="minorEastAsia"/>
      <w:sz w:val="22"/>
      <w:szCs w:val="22"/>
      <w:lang w:eastAsia="zh-CN"/>
    </w:rPr>
  </w:style>
  <w:style w:type="character" w:styleId="CommentReference">
    <w:name w:val="annotation reference"/>
    <w:basedOn w:val="DefaultParagraphFont"/>
    <w:uiPriority w:val="99"/>
    <w:semiHidden/>
    <w:unhideWhenUsed/>
    <w:rsid w:val="00E338B7"/>
    <w:rPr>
      <w:sz w:val="16"/>
      <w:szCs w:val="16"/>
    </w:rPr>
  </w:style>
  <w:style w:type="paragraph" w:styleId="CommentText">
    <w:name w:val="annotation text"/>
    <w:basedOn w:val="Normal"/>
    <w:link w:val="CommentTextChar"/>
    <w:uiPriority w:val="99"/>
    <w:unhideWhenUsed/>
    <w:rsid w:val="00E338B7"/>
    <w:rPr>
      <w:sz w:val="20"/>
      <w:szCs w:val="20"/>
    </w:rPr>
  </w:style>
  <w:style w:type="character" w:customStyle="1" w:styleId="CommentTextChar">
    <w:name w:val="Comment Text Char"/>
    <w:basedOn w:val="DefaultParagraphFont"/>
    <w:link w:val="CommentText"/>
    <w:uiPriority w:val="99"/>
    <w:rsid w:val="00E338B7"/>
    <w:rPr>
      <w:sz w:val="20"/>
      <w:szCs w:val="20"/>
    </w:rPr>
  </w:style>
  <w:style w:type="paragraph" w:styleId="CommentSubject">
    <w:name w:val="annotation subject"/>
    <w:basedOn w:val="CommentText"/>
    <w:next w:val="CommentText"/>
    <w:link w:val="CommentSubjectChar"/>
    <w:uiPriority w:val="99"/>
    <w:semiHidden/>
    <w:unhideWhenUsed/>
    <w:rsid w:val="00E338B7"/>
    <w:rPr>
      <w:b/>
      <w:bCs/>
    </w:rPr>
  </w:style>
  <w:style w:type="character" w:customStyle="1" w:styleId="CommentSubjectChar">
    <w:name w:val="Comment Subject Char"/>
    <w:basedOn w:val="CommentTextChar"/>
    <w:link w:val="CommentSubject"/>
    <w:uiPriority w:val="99"/>
    <w:semiHidden/>
    <w:rsid w:val="00E338B7"/>
    <w:rPr>
      <w:b/>
      <w:bCs/>
      <w:sz w:val="20"/>
      <w:szCs w:val="20"/>
    </w:rPr>
  </w:style>
  <w:style w:type="paragraph" w:styleId="BalloonText">
    <w:name w:val="Balloon Text"/>
    <w:basedOn w:val="Normal"/>
    <w:link w:val="BalloonTextChar"/>
    <w:uiPriority w:val="99"/>
    <w:semiHidden/>
    <w:unhideWhenUsed/>
    <w:rsid w:val="00E33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38B7"/>
    <w:rPr>
      <w:rFonts w:ascii="Times New Roman" w:hAnsi="Times New Roman" w:cs="Times New Roman"/>
      <w:sz w:val="18"/>
      <w:szCs w:val="18"/>
    </w:rPr>
  </w:style>
  <w:style w:type="paragraph" w:customStyle="1" w:styleId="RCUnderlined">
    <w:name w:val="RC_Underlined"/>
    <w:basedOn w:val="Normal"/>
    <w:rsid w:val="00F345B2"/>
    <w:pPr>
      <w:numPr>
        <w:numId w:val="18"/>
      </w:numPr>
    </w:pPr>
  </w:style>
  <w:style w:type="character" w:customStyle="1" w:styleId="Heading1Char1">
    <w:name w:val="Heading 1 Char1"/>
    <w:basedOn w:val="DefaultParagraphFont"/>
    <w:link w:val="Heading1"/>
    <w:uiPriority w:val="9"/>
    <w:rsid w:val="00AF7535"/>
    <w:rPr>
      <w:b/>
      <w:bCs/>
      <w:iCs/>
      <w:color w:val="0070C0"/>
      <w:sz w:val="36"/>
      <w:szCs w:val="32"/>
    </w:rPr>
  </w:style>
  <w:style w:type="character" w:customStyle="1" w:styleId="Heading2Char1">
    <w:name w:val="Heading 2 Char1"/>
    <w:basedOn w:val="DefaultParagraphFont"/>
    <w:link w:val="Heading2"/>
    <w:uiPriority w:val="9"/>
    <w:rsid w:val="008270DB"/>
    <w:rPr>
      <w:rFonts w:cs="Times New Roman (Body CS)"/>
      <w:b/>
      <w:bCs/>
      <w:color w:val="4472C4" w:themeColor="accent1"/>
      <w:sz w:val="32"/>
      <w:szCs w:val="28"/>
    </w:rPr>
  </w:style>
  <w:style w:type="character" w:customStyle="1" w:styleId="Heading3Char1">
    <w:name w:val="Heading 3 Char1"/>
    <w:basedOn w:val="DefaultParagraphFont"/>
    <w:link w:val="Heading3"/>
    <w:uiPriority w:val="9"/>
    <w:rsid w:val="008A6064"/>
    <w:rPr>
      <w:rFonts w:cs="Times New Roman (Body CS)"/>
      <w:b/>
      <w:bCs/>
      <w:color w:val="4472C4" w:themeColor="accent1"/>
      <w:sz w:val="28"/>
    </w:rPr>
  </w:style>
  <w:style w:type="table" w:styleId="TableGrid">
    <w:name w:val="Table Grid"/>
    <w:basedOn w:val="TableNormal"/>
    <w:uiPriority w:val="59"/>
    <w:rsid w:val="00CE36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CE36DB"/>
    <w:pPr>
      <w:spacing w:after="0"/>
    </w:pPr>
    <w:rPr>
      <w:sz w:val="20"/>
      <w:szCs w:val="20"/>
    </w:rPr>
  </w:style>
  <w:style w:type="character" w:customStyle="1" w:styleId="FootnoteTextChar">
    <w:name w:val="Footnote Text Char"/>
    <w:basedOn w:val="DefaultParagraphFont"/>
    <w:link w:val="FootnoteText"/>
    <w:uiPriority w:val="99"/>
    <w:rsid w:val="00CE36DB"/>
    <w:rPr>
      <w:sz w:val="20"/>
      <w:szCs w:val="20"/>
    </w:rPr>
  </w:style>
  <w:style w:type="character" w:styleId="FootnoteReference">
    <w:name w:val="footnote reference"/>
    <w:basedOn w:val="DefaultParagraphFont"/>
    <w:uiPriority w:val="99"/>
    <w:unhideWhenUsed/>
    <w:rsid w:val="00CE36DB"/>
    <w:rPr>
      <w:vertAlign w:val="superscript"/>
    </w:rPr>
  </w:style>
  <w:style w:type="paragraph" w:styleId="TOCHeading">
    <w:name w:val="TOC Heading"/>
    <w:basedOn w:val="Heading1"/>
    <w:next w:val="Normal"/>
    <w:uiPriority w:val="39"/>
    <w:unhideWhenUsed/>
    <w:qFormat/>
    <w:rsid w:val="001369A7"/>
    <w:pPr>
      <w:keepNext/>
      <w:keepLines/>
      <w:spacing w:before="480" w:after="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8A6064"/>
    <w:pPr>
      <w:spacing w:before="120" w:after="0"/>
    </w:pPr>
    <w:rPr>
      <w:rFonts w:cstheme="minorHAnsi"/>
      <w:b/>
      <w:bCs/>
      <w:i/>
      <w:iCs/>
    </w:rPr>
  </w:style>
  <w:style w:type="paragraph" w:styleId="TOC2">
    <w:name w:val="toc 2"/>
    <w:basedOn w:val="Normal"/>
    <w:next w:val="Normal"/>
    <w:autoRedefine/>
    <w:uiPriority w:val="39"/>
    <w:unhideWhenUsed/>
    <w:rsid w:val="001369A7"/>
    <w:pPr>
      <w:spacing w:before="120" w:after="0"/>
      <w:ind w:left="240"/>
    </w:pPr>
    <w:rPr>
      <w:rFonts w:cstheme="minorHAnsi"/>
      <w:b/>
      <w:bCs/>
      <w:sz w:val="22"/>
      <w:szCs w:val="22"/>
    </w:rPr>
  </w:style>
  <w:style w:type="paragraph" w:styleId="TOC3">
    <w:name w:val="toc 3"/>
    <w:basedOn w:val="Normal"/>
    <w:next w:val="Normal"/>
    <w:autoRedefine/>
    <w:uiPriority w:val="39"/>
    <w:unhideWhenUsed/>
    <w:rsid w:val="001369A7"/>
    <w:pPr>
      <w:spacing w:after="0"/>
      <w:ind w:left="480"/>
    </w:pPr>
    <w:rPr>
      <w:rFonts w:cstheme="minorHAnsi"/>
      <w:sz w:val="20"/>
      <w:szCs w:val="20"/>
    </w:rPr>
  </w:style>
  <w:style w:type="character" w:styleId="Hyperlink">
    <w:name w:val="Hyperlink"/>
    <w:basedOn w:val="DefaultParagraphFont"/>
    <w:uiPriority w:val="99"/>
    <w:unhideWhenUsed/>
    <w:rsid w:val="001369A7"/>
    <w:rPr>
      <w:color w:val="0563C1" w:themeColor="hyperlink"/>
      <w:u w:val="single"/>
    </w:rPr>
  </w:style>
  <w:style w:type="paragraph" w:styleId="TOC4">
    <w:name w:val="toc 4"/>
    <w:basedOn w:val="Normal"/>
    <w:next w:val="Normal"/>
    <w:autoRedefine/>
    <w:uiPriority w:val="39"/>
    <w:unhideWhenUsed/>
    <w:rsid w:val="001369A7"/>
    <w:pPr>
      <w:spacing w:after="0"/>
      <w:ind w:left="720"/>
    </w:pPr>
    <w:rPr>
      <w:rFonts w:cstheme="minorHAnsi"/>
      <w:sz w:val="20"/>
      <w:szCs w:val="20"/>
    </w:rPr>
  </w:style>
  <w:style w:type="paragraph" w:styleId="TOC5">
    <w:name w:val="toc 5"/>
    <w:basedOn w:val="Normal"/>
    <w:next w:val="Normal"/>
    <w:autoRedefine/>
    <w:uiPriority w:val="39"/>
    <w:semiHidden/>
    <w:unhideWhenUsed/>
    <w:rsid w:val="001369A7"/>
    <w:pPr>
      <w:spacing w:after="0"/>
      <w:ind w:left="960"/>
    </w:pPr>
    <w:rPr>
      <w:rFonts w:cstheme="minorHAnsi"/>
      <w:sz w:val="20"/>
      <w:szCs w:val="20"/>
    </w:rPr>
  </w:style>
  <w:style w:type="paragraph" w:styleId="TOC6">
    <w:name w:val="toc 6"/>
    <w:basedOn w:val="Normal"/>
    <w:next w:val="Normal"/>
    <w:autoRedefine/>
    <w:uiPriority w:val="39"/>
    <w:semiHidden/>
    <w:unhideWhenUsed/>
    <w:rsid w:val="001369A7"/>
    <w:pPr>
      <w:spacing w:after="0"/>
      <w:ind w:left="1200"/>
    </w:pPr>
    <w:rPr>
      <w:rFonts w:cstheme="minorHAnsi"/>
      <w:sz w:val="20"/>
      <w:szCs w:val="20"/>
    </w:rPr>
  </w:style>
  <w:style w:type="paragraph" w:styleId="TOC7">
    <w:name w:val="toc 7"/>
    <w:basedOn w:val="Normal"/>
    <w:next w:val="Normal"/>
    <w:autoRedefine/>
    <w:uiPriority w:val="39"/>
    <w:semiHidden/>
    <w:unhideWhenUsed/>
    <w:rsid w:val="001369A7"/>
    <w:pPr>
      <w:spacing w:after="0"/>
      <w:ind w:left="1440"/>
    </w:pPr>
    <w:rPr>
      <w:rFonts w:cstheme="minorHAnsi"/>
      <w:sz w:val="20"/>
      <w:szCs w:val="20"/>
    </w:rPr>
  </w:style>
  <w:style w:type="paragraph" w:styleId="TOC8">
    <w:name w:val="toc 8"/>
    <w:basedOn w:val="Normal"/>
    <w:next w:val="Normal"/>
    <w:autoRedefine/>
    <w:uiPriority w:val="39"/>
    <w:semiHidden/>
    <w:unhideWhenUsed/>
    <w:rsid w:val="001369A7"/>
    <w:pPr>
      <w:spacing w:after="0"/>
      <w:ind w:left="1680"/>
    </w:pPr>
    <w:rPr>
      <w:rFonts w:cstheme="minorHAnsi"/>
      <w:sz w:val="20"/>
      <w:szCs w:val="20"/>
    </w:rPr>
  </w:style>
  <w:style w:type="paragraph" w:styleId="TOC9">
    <w:name w:val="toc 9"/>
    <w:basedOn w:val="Normal"/>
    <w:next w:val="Normal"/>
    <w:autoRedefine/>
    <w:uiPriority w:val="39"/>
    <w:semiHidden/>
    <w:unhideWhenUsed/>
    <w:rsid w:val="001369A7"/>
    <w:pPr>
      <w:spacing w:after="0"/>
      <w:ind w:left="1920"/>
    </w:pPr>
    <w:rPr>
      <w:rFonts w:cstheme="minorHAnsi"/>
      <w:sz w:val="20"/>
      <w:szCs w:val="20"/>
    </w:rPr>
  </w:style>
  <w:style w:type="character" w:customStyle="1" w:styleId="Instructions">
    <w:name w:val="Instructions"/>
    <w:basedOn w:val="normaltextrun"/>
    <w:uiPriority w:val="1"/>
    <w:qFormat/>
    <w:rsid w:val="00DE5C57"/>
    <w:rPr>
      <w:b/>
      <w:bCs/>
      <w:i/>
      <w:caps w:val="0"/>
      <w:smallCaps w:val="0"/>
      <w:color w:val="4472C4" w:themeColor="accent1"/>
    </w:rPr>
  </w:style>
  <w:style w:type="paragraph" w:customStyle="1" w:styleId="RCListUnderline">
    <w:name w:val="RC_List_Underline"/>
    <w:basedOn w:val="RCList"/>
    <w:rsid w:val="009E56FD"/>
    <w:pPr>
      <w:numPr>
        <w:numId w:val="19"/>
      </w:numPr>
    </w:pPr>
    <w:rPr>
      <w:rFonts w:cs="Times New Roman (Body CS)"/>
      <w:color w:val="000000"/>
      <w:u w:val="single"/>
    </w:rPr>
  </w:style>
  <w:style w:type="paragraph" w:styleId="BodyText">
    <w:name w:val="Body Text"/>
    <w:basedOn w:val="Normal"/>
    <w:link w:val="BodyTextChar"/>
    <w:uiPriority w:val="99"/>
    <w:semiHidden/>
    <w:unhideWhenUsed/>
    <w:rsid w:val="0027407F"/>
  </w:style>
  <w:style w:type="character" w:customStyle="1" w:styleId="BodyTextChar">
    <w:name w:val="Body Text Char"/>
    <w:basedOn w:val="DefaultParagraphFont"/>
    <w:link w:val="BodyText"/>
    <w:uiPriority w:val="99"/>
    <w:semiHidden/>
    <w:rsid w:val="0027407F"/>
  </w:style>
  <w:style w:type="paragraph" w:styleId="Revision">
    <w:name w:val="Revision"/>
    <w:hidden/>
    <w:uiPriority w:val="99"/>
    <w:semiHidden/>
    <w:rsid w:val="00D8754B"/>
  </w:style>
  <w:style w:type="character" w:customStyle="1" w:styleId="Heading4Char1">
    <w:name w:val="Heading 4 Char1"/>
    <w:basedOn w:val="DefaultParagraphFont"/>
    <w:link w:val="Heading4"/>
    <w:uiPriority w:val="9"/>
    <w:rsid w:val="008A6064"/>
    <w:rPr>
      <w:rFonts w:asciiTheme="majorHAnsi" w:eastAsiaTheme="majorEastAsia" w:hAnsiTheme="majorHAnsi" w:cstheme="majorBidi"/>
      <w:b/>
      <w:bCs/>
      <w:iCs/>
      <w:color w:val="4472C4" w:themeColor="accent1"/>
    </w:rPr>
  </w:style>
  <w:style w:type="character" w:customStyle="1" w:styleId="UnresolvedMention1">
    <w:name w:val="Unresolved Mention1"/>
    <w:basedOn w:val="DefaultParagraphFont"/>
    <w:uiPriority w:val="99"/>
    <w:semiHidden/>
    <w:unhideWhenUsed/>
    <w:rsid w:val="007D735C"/>
    <w:rPr>
      <w:color w:val="605E5C"/>
      <w:shd w:val="clear" w:color="auto" w:fill="E1DFDD"/>
    </w:rPr>
  </w:style>
  <w:style w:type="character" w:styleId="FollowedHyperlink">
    <w:name w:val="FollowedHyperlink"/>
    <w:basedOn w:val="DefaultParagraphFont"/>
    <w:uiPriority w:val="99"/>
    <w:semiHidden/>
    <w:unhideWhenUsed/>
    <w:rsid w:val="00E47C30"/>
    <w:rPr>
      <w:color w:val="954F72" w:themeColor="followedHyperlink"/>
      <w:u w:val="single"/>
    </w:rPr>
  </w:style>
  <w:style w:type="character" w:styleId="UnresolvedMention">
    <w:name w:val="Unresolved Mention"/>
    <w:basedOn w:val="DefaultParagraphFont"/>
    <w:uiPriority w:val="99"/>
    <w:semiHidden/>
    <w:unhideWhenUsed/>
    <w:rsid w:val="00E47C30"/>
    <w:rPr>
      <w:color w:val="605E5C"/>
      <w:shd w:val="clear" w:color="auto" w:fill="E1DFDD"/>
    </w:rPr>
  </w:style>
  <w:style w:type="paragraph" w:styleId="EndnoteText">
    <w:name w:val="endnote text"/>
    <w:basedOn w:val="Normal"/>
    <w:link w:val="EndnoteTextChar"/>
    <w:uiPriority w:val="99"/>
    <w:semiHidden/>
    <w:unhideWhenUsed/>
    <w:rsid w:val="0041148E"/>
    <w:pPr>
      <w:spacing w:after="0"/>
    </w:pPr>
    <w:rPr>
      <w:sz w:val="20"/>
      <w:szCs w:val="20"/>
    </w:rPr>
  </w:style>
  <w:style w:type="character" w:customStyle="1" w:styleId="EndnoteTextChar">
    <w:name w:val="Endnote Text Char"/>
    <w:basedOn w:val="DefaultParagraphFont"/>
    <w:link w:val="EndnoteText"/>
    <w:uiPriority w:val="99"/>
    <w:semiHidden/>
    <w:rsid w:val="0041148E"/>
    <w:rPr>
      <w:sz w:val="20"/>
      <w:szCs w:val="20"/>
    </w:rPr>
  </w:style>
  <w:style w:type="character" w:styleId="EndnoteReference">
    <w:name w:val="endnote reference"/>
    <w:basedOn w:val="DefaultParagraphFont"/>
    <w:uiPriority w:val="99"/>
    <w:semiHidden/>
    <w:unhideWhenUsed/>
    <w:rsid w:val="0041148E"/>
    <w:rPr>
      <w:vertAlign w:val="superscript"/>
    </w:rPr>
  </w:style>
  <w:style w:type="paragraph" w:customStyle="1" w:styleId="Default">
    <w:name w:val="Default"/>
    <w:rsid w:val="00027D16"/>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A70409"/>
    <w:pPr>
      <w:spacing w:before="100" w:beforeAutospacing="1" w:after="100" w:afterAutospacing="1"/>
    </w:pPr>
    <w:rPr>
      <w:rFonts w:ascii="Times New Roman" w:eastAsiaTheme="minorEastAsia" w:hAnsi="Times New Roman" w:cs="Times New Roman"/>
    </w:rPr>
  </w:style>
  <w:style w:type="paragraph" w:styleId="Title">
    <w:name w:val="Title"/>
    <w:basedOn w:val="Normal"/>
    <w:next w:val="Normal"/>
    <w:link w:val="TitleChar"/>
    <w:uiPriority w:val="10"/>
    <w:qFormat/>
    <w:rsid w:val="00AF753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535"/>
    <w:rPr>
      <w:rFonts w:asciiTheme="majorHAnsi" w:eastAsiaTheme="majorEastAsia" w:hAnsiTheme="majorHAnsi" w:cstheme="majorBidi"/>
      <w:spacing w:val="-10"/>
      <w:kern w:val="28"/>
      <w:sz w:val="56"/>
      <w:szCs w:val="56"/>
    </w:rPr>
  </w:style>
  <w:style w:type="numbering" w:customStyle="1" w:styleId="CurrentList1">
    <w:name w:val="Current List1"/>
    <w:uiPriority w:val="99"/>
    <w:rsid w:val="0010451C"/>
    <w:pPr>
      <w:numPr>
        <w:numId w:val="34"/>
      </w:numPr>
    </w:pPr>
  </w:style>
  <w:style w:type="numbering" w:customStyle="1" w:styleId="CurrentList2">
    <w:name w:val="Current List2"/>
    <w:uiPriority w:val="99"/>
    <w:rsid w:val="009E05A7"/>
    <w:pPr>
      <w:numPr>
        <w:numId w:val="36"/>
      </w:numPr>
    </w:pPr>
  </w:style>
  <w:style w:type="numbering" w:customStyle="1" w:styleId="CurrentList3">
    <w:name w:val="Current List3"/>
    <w:uiPriority w:val="99"/>
    <w:rsid w:val="009E05A7"/>
    <w:pPr>
      <w:numPr>
        <w:numId w:val="38"/>
      </w:numPr>
    </w:pPr>
  </w:style>
  <w:style w:type="numbering" w:customStyle="1" w:styleId="CurrentList4">
    <w:name w:val="Current List4"/>
    <w:uiPriority w:val="99"/>
    <w:rsid w:val="009E05A7"/>
    <w:pPr>
      <w:numPr>
        <w:numId w:val="40"/>
      </w:numPr>
    </w:pPr>
  </w:style>
  <w:style w:type="numbering" w:customStyle="1" w:styleId="CurrentList5">
    <w:name w:val="Current List5"/>
    <w:uiPriority w:val="99"/>
    <w:rsid w:val="009E05A7"/>
    <w:pPr>
      <w:numPr>
        <w:numId w:val="42"/>
      </w:numPr>
    </w:pPr>
  </w:style>
  <w:style w:type="numbering" w:customStyle="1" w:styleId="CurrentList6">
    <w:name w:val="Current List6"/>
    <w:uiPriority w:val="99"/>
    <w:rsid w:val="00A21169"/>
    <w:pPr>
      <w:numPr>
        <w:numId w:val="45"/>
      </w:numPr>
    </w:pPr>
  </w:style>
  <w:style w:type="character" w:customStyle="1" w:styleId="InstructionsChar">
    <w:name w:val="Instructions Char"/>
    <w:basedOn w:val="BodyTextChar"/>
    <w:rsid w:val="00E452C1"/>
    <w:rPr>
      <w:rFonts w:ascii="Arial" w:eastAsia="Arial" w:hAnsi="Arial" w:cs="Arial"/>
      <w:color w:val="0070C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5407">
      <w:bodyDiv w:val="1"/>
      <w:marLeft w:val="0"/>
      <w:marRight w:val="0"/>
      <w:marTop w:val="0"/>
      <w:marBottom w:val="0"/>
      <w:divBdr>
        <w:top w:val="none" w:sz="0" w:space="0" w:color="auto"/>
        <w:left w:val="none" w:sz="0" w:space="0" w:color="auto"/>
        <w:bottom w:val="none" w:sz="0" w:space="0" w:color="auto"/>
        <w:right w:val="none" w:sz="0" w:space="0" w:color="auto"/>
      </w:divBdr>
      <w:divsChild>
        <w:div w:id="874923540">
          <w:marLeft w:val="0"/>
          <w:marRight w:val="0"/>
          <w:marTop w:val="0"/>
          <w:marBottom w:val="0"/>
          <w:divBdr>
            <w:top w:val="none" w:sz="0" w:space="0" w:color="auto"/>
            <w:left w:val="none" w:sz="0" w:space="0" w:color="auto"/>
            <w:bottom w:val="none" w:sz="0" w:space="0" w:color="auto"/>
            <w:right w:val="none" w:sz="0" w:space="0" w:color="auto"/>
          </w:divBdr>
          <w:divsChild>
            <w:div w:id="1040276494">
              <w:marLeft w:val="0"/>
              <w:marRight w:val="0"/>
              <w:marTop w:val="0"/>
              <w:marBottom w:val="0"/>
              <w:divBdr>
                <w:top w:val="none" w:sz="0" w:space="0" w:color="auto"/>
                <w:left w:val="none" w:sz="0" w:space="0" w:color="auto"/>
                <w:bottom w:val="none" w:sz="0" w:space="0" w:color="auto"/>
                <w:right w:val="none" w:sz="0" w:space="0" w:color="auto"/>
              </w:divBdr>
              <w:divsChild>
                <w:div w:id="881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956">
      <w:bodyDiv w:val="1"/>
      <w:marLeft w:val="0"/>
      <w:marRight w:val="0"/>
      <w:marTop w:val="0"/>
      <w:marBottom w:val="0"/>
      <w:divBdr>
        <w:top w:val="none" w:sz="0" w:space="0" w:color="auto"/>
        <w:left w:val="none" w:sz="0" w:space="0" w:color="auto"/>
        <w:bottom w:val="none" w:sz="0" w:space="0" w:color="auto"/>
        <w:right w:val="none" w:sz="0" w:space="0" w:color="auto"/>
      </w:divBdr>
      <w:divsChild>
        <w:div w:id="271862479">
          <w:marLeft w:val="0"/>
          <w:marRight w:val="0"/>
          <w:marTop w:val="0"/>
          <w:marBottom w:val="0"/>
          <w:divBdr>
            <w:top w:val="none" w:sz="0" w:space="0" w:color="auto"/>
            <w:left w:val="none" w:sz="0" w:space="0" w:color="auto"/>
            <w:bottom w:val="none" w:sz="0" w:space="0" w:color="auto"/>
            <w:right w:val="none" w:sz="0" w:space="0" w:color="auto"/>
          </w:divBdr>
          <w:divsChild>
            <w:div w:id="337389147">
              <w:marLeft w:val="0"/>
              <w:marRight w:val="0"/>
              <w:marTop w:val="0"/>
              <w:marBottom w:val="0"/>
              <w:divBdr>
                <w:top w:val="none" w:sz="0" w:space="0" w:color="auto"/>
                <w:left w:val="none" w:sz="0" w:space="0" w:color="auto"/>
                <w:bottom w:val="none" w:sz="0" w:space="0" w:color="auto"/>
                <w:right w:val="none" w:sz="0" w:space="0" w:color="auto"/>
              </w:divBdr>
              <w:divsChild>
                <w:div w:id="11476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5275">
      <w:bodyDiv w:val="1"/>
      <w:marLeft w:val="0"/>
      <w:marRight w:val="0"/>
      <w:marTop w:val="0"/>
      <w:marBottom w:val="0"/>
      <w:divBdr>
        <w:top w:val="none" w:sz="0" w:space="0" w:color="auto"/>
        <w:left w:val="none" w:sz="0" w:space="0" w:color="auto"/>
        <w:bottom w:val="none" w:sz="0" w:space="0" w:color="auto"/>
        <w:right w:val="none" w:sz="0" w:space="0" w:color="auto"/>
      </w:divBdr>
      <w:divsChild>
        <w:div w:id="1080713937">
          <w:marLeft w:val="0"/>
          <w:marRight w:val="0"/>
          <w:marTop w:val="0"/>
          <w:marBottom w:val="0"/>
          <w:divBdr>
            <w:top w:val="none" w:sz="0" w:space="0" w:color="auto"/>
            <w:left w:val="none" w:sz="0" w:space="0" w:color="auto"/>
            <w:bottom w:val="none" w:sz="0" w:space="0" w:color="auto"/>
            <w:right w:val="none" w:sz="0" w:space="0" w:color="auto"/>
          </w:divBdr>
          <w:divsChild>
            <w:div w:id="1970822616">
              <w:marLeft w:val="0"/>
              <w:marRight w:val="0"/>
              <w:marTop w:val="0"/>
              <w:marBottom w:val="0"/>
              <w:divBdr>
                <w:top w:val="none" w:sz="0" w:space="0" w:color="auto"/>
                <w:left w:val="none" w:sz="0" w:space="0" w:color="auto"/>
                <w:bottom w:val="none" w:sz="0" w:space="0" w:color="auto"/>
                <w:right w:val="none" w:sz="0" w:space="0" w:color="auto"/>
              </w:divBdr>
              <w:divsChild>
                <w:div w:id="1967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1672">
      <w:bodyDiv w:val="1"/>
      <w:marLeft w:val="0"/>
      <w:marRight w:val="0"/>
      <w:marTop w:val="0"/>
      <w:marBottom w:val="0"/>
      <w:divBdr>
        <w:top w:val="none" w:sz="0" w:space="0" w:color="auto"/>
        <w:left w:val="none" w:sz="0" w:space="0" w:color="auto"/>
        <w:bottom w:val="none" w:sz="0" w:space="0" w:color="auto"/>
        <w:right w:val="none" w:sz="0" w:space="0" w:color="auto"/>
      </w:divBdr>
    </w:div>
    <w:div w:id="434595324">
      <w:bodyDiv w:val="1"/>
      <w:marLeft w:val="0"/>
      <w:marRight w:val="0"/>
      <w:marTop w:val="0"/>
      <w:marBottom w:val="0"/>
      <w:divBdr>
        <w:top w:val="none" w:sz="0" w:space="0" w:color="auto"/>
        <w:left w:val="none" w:sz="0" w:space="0" w:color="auto"/>
        <w:bottom w:val="none" w:sz="0" w:space="0" w:color="auto"/>
        <w:right w:val="none" w:sz="0" w:space="0" w:color="auto"/>
      </w:divBdr>
      <w:divsChild>
        <w:div w:id="830097680">
          <w:marLeft w:val="0"/>
          <w:marRight w:val="0"/>
          <w:marTop w:val="0"/>
          <w:marBottom w:val="0"/>
          <w:divBdr>
            <w:top w:val="none" w:sz="0" w:space="0" w:color="auto"/>
            <w:left w:val="none" w:sz="0" w:space="0" w:color="auto"/>
            <w:bottom w:val="none" w:sz="0" w:space="0" w:color="auto"/>
            <w:right w:val="none" w:sz="0" w:space="0" w:color="auto"/>
          </w:divBdr>
          <w:divsChild>
            <w:div w:id="864682052">
              <w:marLeft w:val="0"/>
              <w:marRight w:val="0"/>
              <w:marTop w:val="0"/>
              <w:marBottom w:val="0"/>
              <w:divBdr>
                <w:top w:val="none" w:sz="0" w:space="0" w:color="auto"/>
                <w:left w:val="none" w:sz="0" w:space="0" w:color="auto"/>
                <w:bottom w:val="none" w:sz="0" w:space="0" w:color="auto"/>
                <w:right w:val="none" w:sz="0" w:space="0" w:color="auto"/>
              </w:divBdr>
              <w:divsChild>
                <w:div w:id="6544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7203">
      <w:bodyDiv w:val="1"/>
      <w:marLeft w:val="0"/>
      <w:marRight w:val="0"/>
      <w:marTop w:val="0"/>
      <w:marBottom w:val="0"/>
      <w:divBdr>
        <w:top w:val="none" w:sz="0" w:space="0" w:color="auto"/>
        <w:left w:val="none" w:sz="0" w:space="0" w:color="auto"/>
        <w:bottom w:val="none" w:sz="0" w:space="0" w:color="auto"/>
        <w:right w:val="none" w:sz="0" w:space="0" w:color="auto"/>
      </w:divBdr>
    </w:div>
    <w:div w:id="579095752">
      <w:bodyDiv w:val="1"/>
      <w:marLeft w:val="0"/>
      <w:marRight w:val="0"/>
      <w:marTop w:val="0"/>
      <w:marBottom w:val="0"/>
      <w:divBdr>
        <w:top w:val="none" w:sz="0" w:space="0" w:color="auto"/>
        <w:left w:val="none" w:sz="0" w:space="0" w:color="auto"/>
        <w:bottom w:val="none" w:sz="0" w:space="0" w:color="auto"/>
        <w:right w:val="none" w:sz="0" w:space="0" w:color="auto"/>
      </w:divBdr>
      <w:divsChild>
        <w:div w:id="610943168">
          <w:marLeft w:val="0"/>
          <w:marRight w:val="0"/>
          <w:marTop w:val="0"/>
          <w:marBottom w:val="0"/>
          <w:divBdr>
            <w:top w:val="none" w:sz="0" w:space="0" w:color="auto"/>
            <w:left w:val="none" w:sz="0" w:space="0" w:color="auto"/>
            <w:bottom w:val="none" w:sz="0" w:space="0" w:color="auto"/>
            <w:right w:val="none" w:sz="0" w:space="0" w:color="auto"/>
          </w:divBdr>
          <w:divsChild>
            <w:div w:id="1489513890">
              <w:marLeft w:val="0"/>
              <w:marRight w:val="0"/>
              <w:marTop w:val="0"/>
              <w:marBottom w:val="0"/>
              <w:divBdr>
                <w:top w:val="none" w:sz="0" w:space="0" w:color="auto"/>
                <w:left w:val="none" w:sz="0" w:space="0" w:color="auto"/>
                <w:bottom w:val="none" w:sz="0" w:space="0" w:color="auto"/>
                <w:right w:val="none" w:sz="0" w:space="0" w:color="auto"/>
              </w:divBdr>
              <w:divsChild>
                <w:div w:id="1885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00473">
      <w:bodyDiv w:val="1"/>
      <w:marLeft w:val="0"/>
      <w:marRight w:val="0"/>
      <w:marTop w:val="0"/>
      <w:marBottom w:val="0"/>
      <w:divBdr>
        <w:top w:val="none" w:sz="0" w:space="0" w:color="auto"/>
        <w:left w:val="none" w:sz="0" w:space="0" w:color="auto"/>
        <w:bottom w:val="none" w:sz="0" w:space="0" w:color="auto"/>
        <w:right w:val="none" w:sz="0" w:space="0" w:color="auto"/>
      </w:divBdr>
      <w:divsChild>
        <w:div w:id="1315183125">
          <w:marLeft w:val="0"/>
          <w:marRight w:val="0"/>
          <w:marTop w:val="0"/>
          <w:marBottom w:val="0"/>
          <w:divBdr>
            <w:top w:val="none" w:sz="0" w:space="0" w:color="auto"/>
            <w:left w:val="none" w:sz="0" w:space="0" w:color="auto"/>
            <w:bottom w:val="none" w:sz="0" w:space="0" w:color="auto"/>
            <w:right w:val="none" w:sz="0" w:space="0" w:color="auto"/>
          </w:divBdr>
          <w:divsChild>
            <w:div w:id="1754860487">
              <w:marLeft w:val="0"/>
              <w:marRight w:val="0"/>
              <w:marTop w:val="0"/>
              <w:marBottom w:val="0"/>
              <w:divBdr>
                <w:top w:val="none" w:sz="0" w:space="0" w:color="auto"/>
                <w:left w:val="none" w:sz="0" w:space="0" w:color="auto"/>
                <w:bottom w:val="none" w:sz="0" w:space="0" w:color="auto"/>
                <w:right w:val="none" w:sz="0" w:space="0" w:color="auto"/>
              </w:divBdr>
              <w:divsChild>
                <w:div w:id="14672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0144">
      <w:bodyDiv w:val="1"/>
      <w:marLeft w:val="0"/>
      <w:marRight w:val="0"/>
      <w:marTop w:val="0"/>
      <w:marBottom w:val="0"/>
      <w:divBdr>
        <w:top w:val="none" w:sz="0" w:space="0" w:color="auto"/>
        <w:left w:val="none" w:sz="0" w:space="0" w:color="auto"/>
        <w:bottom w:val="none" w:sz="0" w:space="0" w:color="auto"/>
        <w:right w:val="none" w:sz="0" w:space="0" w:color="auto"/>
      </w:divBdr>
    </w:div>
    <w:div w:id="798840650">
      <w:bodyDiv w:val="1"/>
      <w:marLeft w:val="0"/>
      <w:marRight w:val="0"/>
      <w:marTop w:val="0"/>
      <w:marBottom w:val="0"/>
      <w:divBdr>
        <w:top w:val="none" w:sz="0" w:space="0" w:color="auto"/>
        <w:left w:val="none" w:sz="0" w:space="0" w:color="auto"/>
        <w:bottom w:val="none" w:sz="0" w:space="0" w:color="auto"/>
        <w:right w:val="none" w:sz="0" w:space="0" w:color="auto"/>
      </w:divBdr>
      <w:divsChild>
        <w:div w:id="3485670">
          <w:marLeft w:val="0"/>
          <w:marRight w:val="0"/>
          <w:marTop w:val="0"/>
          <w:marBottom w:val="0"/>
          <w:divBdr>
            <w:top w:val="none" w:sz="0" w:space="0" w:color="auto"/>
            <w:left w:val="none" w:sz="0" w:space="0" w:color="auto"/>
            <w:bottom w:val="none" w:sz="0" w:space="0" w:color="auto"/>
            <w:right w:val="none" w:sz="0" w:space="0" w:color="auto"/>
          </w:divBdr>
        </w:div>
        <w:div w:id="11495696">
          <w:marLeft w:val="0"/>
          <w:marRight w:val="0"/>
          <w:marTop w:val="0"/>
          <w:marBottom w:val="0"/>
          <w:divBdr>
            <w:top w:val="none" w:sz="0" w:space="0" w:color="auto"/>
            <w:left w:val="none" w:sz="0" w:space="0" w:color="auto"/>
            <w:bottom w:val="none" w:sz="0" w:space="0" w:color="auto"/>
            <w:right w:val="none" w:sz="0" w:space="0" w:color="auto"/>
          </w:divBdr>
          <w:divsChild>
            <w:div w:id="2111974029">
              <w:marLeft w:val="0"/>
              <w:marRight w:val="0"/>
              <w:marTop w:val="0"/>
              <w:marBottom w:val="0"/>
              <w:divBdr>
                <w:top w:val="none" w:sz="0" w:space="0" w:color="auto"/>
                <w:left w:val="none" w:sz="0" w:space="0" w:color="auto"/>
                <w:bottom w:val="none" w:sz="0" w:space="0" w:color="auto"/>
                <w:right w:val="none" w:sz="0" w:space="0" w:color="auto"/>
              </w:divBdr>
            </w:div>
            <w:div w:id="2117361100">
              <w:marLeft w:val="0"/>
              <w:marRight w:val="0"/>
              <w:marTop w:val="0"/>
              <w:marBottom w:val="0"/>
              <w:divBdr>
                <w:top w:val="none" w:sz="0" w:space="0" w:color="auto"/>
                <w:left w:val="none" w:sz="0" w:space="0" w:color="auto"/>
                <w:bottom w:val="none" w:sz="0" w:space="0" w:color="auto"/>
                <w:right w:val="none" w:sz="0" w:space="0" w:color="auto"/>
              </w:divBdr>
            </w:div>
          </w:divsChild>
        </w:div>
        <w:div w:id="101533649">
          <w:marLeft w:val="0"/>
          <w:marRight w:val="0"/>
          <w:marTop w:val="0"/>
          <w:marBottom w:val="0"/>
          <w:divBdr>
            <w:top w:val="none" w:sz="0" w:space="0" w:color="auto"/>
            <w:left w:val="none" w:sz="0" w:space="0" w:color="auto"/>
            <w:bottom w:val="none" w:sz="0" w:space="0" w:color="auto"/>
            <w:right w:val="none" w:sz="0" w:space="0" w:color="auto"/>
          </w:divBdr>
        </w:div>
        <w:div w:id="210503379">
          <w:marLeft w:val="0"/>
          <w:marRight w:val="0"/>
          <w:marTop w:val="0"/>
          <w:marBottom w:val="0"/>
          <w:divBdr>
            <w:top w:val="none" w:sz="0" w:space="0" w:color="auto"/>
            <w:left w:val="none" w:sz="0" w:space="0" w:color="auto"/>
            <w:bottom w:val="none" w:sz="0" w:space="0" w:color="auto"/>
            <w:right w:val="none" w:sz="0" w:space="0" w:color="auto"/>
          </w:divBdr>
        </w:div>
        <w:div w:id="231938276">
          <w:marLeft w:val="0"/>
          <w:marRight w:val="0"/>
          <w:marTop w:val="0"/>
          <w:marBottom w:val="0"/>
          <w:divBdr>
            <w:top w:val="none" w:sz="0" w:space="0" w:color="auto"/>
            <w:left w:val="none" w:sz="0" w:space="0" w:color="auto"/>
            <w:bottom w:val="none" w:sz="0" w:space="0" w:color="auto"/>
            <w:right w:val="none" w:sz="0" w:space="0" w:color="auto"/>
          </w:divBdr>
        </w:div>
        <w:div w:id="234047915">
          <w:marLeft w:val="0"/>
          <w:marRight w:val="0"/>
          <w:marTop w:val="0"/>
          <w:marBottom w:val="0"/>
          <w:divBdr>
            <w:top w:val="none" w:sz="0" w:space="0" w:color="auto"/>
            <w:left w:val="none" w:sz="0" w:space="0" w:color="auto"/>
            <w:bottom w:val="none" w:sz="0" w:space="0" w:color="auto"/>
            <w:right w:val="none" w:sz="0" w:space="0" w:color="auto"/>
          </w:divBdr>
        </w:div>
        <w:div w:id="361707254">
          <w:marLeft w:val="0"/>
          <w:marRight w:val="0"/>
          <w:marTop w:val="0"/>
          <w:marBottom w:val="0"/>
          <w:divBdr>
            <w:top w:val="none" w:sz="0" w:space="0" w:color="auto"/>
            <w:left w:val="none" w:sz="0" w:space="0" w:color="auto"/>
            <w:bottom w:val="none" w:sz="0" w:space="0" w:color="auto"/>
            <w:right w:val="none" w:sz="0" w:space="0" w:color="auto"/>
          </w:divBdr>
        </w:div>
        <w:div w:id="380443514">
          <w:marLeft w:val="0"/>
          <w:marRight w:val="0"/>
          <w:marTop w:val="0"/>
          <w:marBottom w:val="0"/>
          <w:divBdr>
            <w:top w:val="none" w:sz="0" w:space="0" w:color="auto"/>
            <w:left w:val="none" w:sz="0" w:space="0" w:color="auto"/>
            <w:bottom w:val="none" w:sz="0" w:space="0" w:color="auto"/>
            <w:right w:val="none" w:sz="0" w:space="0" w:color="auto"/>
          </w:divBdr>
        </w:div>
        <w:div w:id="433550965">
          <w:marLeft w:val="0"/>
          <w:marRight w:val="0"/>
          <w:marTop w:val="0"/>
          <w:marBottom w:val="0"/>
          <w:divBdr>
            <w:top w:val="none" w:sz="0" w:space="0" w:color="auto"/>
            <w:left w:val="none" w:sz="0" w:space="0" w:color="auto"/>
            <w:bottom w:val="none" w:sz="0" w:space="0" w:color="auto"/>
            <w:right w:val="none" w:sz="0" w:space="0" w:color="auto"/>
          </w:divBdr>
        </w:div>
        <w:div w:id="468986081">
          <w:marLeft w:val="0"/>
          <w:marRight w:val="0"/>
          <w:marTop w:val="0"/>
          <w:marBottom w:val="0"/>
          <w:divBdr>
            <w:top w:val="none" w:sz="0" w:space="0" w:color="auto"/>
            <w:left w:val="none" w:sz="0" w:space="0" w:color="auto"/>
            <w:bottom w:val="none" w:sz="0" w:space="0" w:color="auto"/>
            <w:right w:val="none" w:sz="0" w:space="0" w:color="auto"/>
          </w:divBdr>
        </w:div>
        <w:div w:id="478503760">
          <w:marLeft w:val="0"/>
          <w:marRight w:val="0"/>
          <w:marTop w:val="0"/>
          <w:marBottom w:val="0"/>
          <w:divBdr>
            <w:top w:val="none" w:sz="0" w:space="0" w:color="auto"/>
            <w:left w:val="none" w:sz="0" w:space="0" w:color="auto"/>
            <w:bottom w:val="none" w:sz="0" w:space="0" w:color="auto"/>
            <w:right w:val="none" w:sz="0" w:space="0" w:color="auto"/>
          </w:divBdr>
        </w:div>
        <w:div w:id="490371511">
          <w:marLeft w:val="0"/>
          <w:marRight w:val="0"/>
          <w:marTop w:val="0"/>
          <w:marBottom w:val="0"/>
          <w:divBdr>
            <w:top w:val="none" w:sz="0" w:space="0" w:color="auto"/>
            <w:left w:val="none" w:sz="0" w:space="0" w:color="auto"/>
            <w:bottom w:val="none" w:sz="0" w:space="0" w:color="auto"/>
            <w:right w:val="none" w:sz="0" w:space="0" w:color="auto"/>
          </w:divBdr>
        </w:div>
        <w:div w:id="503590668">
          <w:marLeft w:val="0"/>
          <w:marRight w:val="0"/>
          <w:marTop w:val="0"/>
          <w:marBottom w:val="0"/>
          <w:divBdr>
            <w:top w:val="none" w:sz="0" w:space="0" w:color="auto"/>
            <w:left w:val="none" w:sz="0" w:space="0" w:color="auto"/>
            <w:bottom w:val="none" w:sz="0" w:space="0" w:color="auto"/>
            <w:right w:val="none" w:sz="0" w:space="0" w:color="auto"/>
          </w:divBdr>
        </w:div>
        <w:div w:id="572157648">
          <w:marLeft w:val="0"/>
          <w:marRight w:val="0"/>
          <w:marTop w:val="0"/>
          <w:marBottom w:val="0"/>
          <w:divBdr>
            <w:top w:val="none" w:sz="0" w:space="0" w:color="auto"/>
            <w:left w:val="none" w:sz="0" w:space="0" w:color="auto"/>
            <w:bottom w:val="none" w:sz="0" w:space="0" w:color="auto"/>
            <w:right w:val="none" w:sz="0" w:space="0" w:color="auto"/>
          </w:divBdr>
        </w:div>
        <w:div w:id="583346187">
          <w:marLeft w:val="0"/>
          <w:marRight w:val="0"/>
          <w:marTop w:val="0"/>
          <w:marBottom w:val="0"/>
          <w:divBdr>
            <w:top w:val="none" w:sz="0" w:space="0" w:color="auto"/>
            <w:left w:val="none" w:sz="0" w:space="0" w:color="auto"/>
            <w:bottom w:val="none" w:sz="0" w:space="0" w:color="auto"/>
            <w:right w:val="none" w:sz="0" w:space="0" w:color="auto"/>
          </w:divBdr>
        </w:div>
        <w:div w:id="591087655">
          <w:marLeft w:val="0"/>
          <w:marRight w:val="0"/>
          <w:marTop w:val="0"/>
          <w:marBottom w:val="0"/>
          <w:divBdr>
            <w:top w:val="none" w:sz="0" w:space="0" w:color="auto"/>
            <w:left w:val="none" w:sz="0" w:space="0" w:color="auto"/>
            <w:bottom w:val="none" w:sz="0" w:space="0" w:color="auto"/>
            <w:right w:val="none" w:sz="0" w:space="0" w:color="auto"/>
          </w:divBdr>
          <w:divsChild>
            <w:div w:id="313804612">
              <w:marLeft w:val="0"/>
              <w:marRight w:val="0"/>
              <w:marTop w:val="0"/>
              <w:marBottom w:val="0"/>
              <w:divBdr>
                <w:top w:val="none" w:sz="0" w:space="0" w:color="auto"/>
                <w:left w:val="none" w:sz="0" w:space="0" w:color="auto"/>
                <w:bottom w:val="none" w:sz="0" w:space="0" w:color="auto"/>
                <w:right w:val="none" w:sz="0" w:space="0" w:color="auto"/>
              </w:divBdr>
            </w:div>
            <w:div w:id="832842664">
              <w:marLeft w:val="0"/>
              <w:marRight w:val="0"/>
              <w:marTop w:val="0"/>
              <w:marBottom w:val="0"/>
              <w:divBdr>
                <w:top w:val="none" w:sz="0" w:space="0" w:color="auto"/>
                <w:left w:val="none" w:sz="0" w:space="0" w:color="auto"/>
                <w:bottom w:val="none" w:sz="0" w:space="0" w:color="auto"/>
                <w:right w:val="none" w:sz="0" w:space="0" w:color="auto"/>
              </w:divBdr>
            </w:div>
            <w:div w:id="877618911">
              <w:marLeft w:val="0"/>
              <w:marRight w:val="0"/>
              <w:marTop w:val="0"/>
              <w:marBottom w:val="0"/>
              <w:divBdr>
                <w:top w:val="none" w:sz="0" w:space="0" w:color="auto"/>
                <w:left w:val="none" w:sz="0" w:space="0" w:color="auto"/>
                <w:bottom w:val="none" w:sz="0" w:space="0" w:color="auto"/>
                <w:right w:val="none" w:sz="0" w:space="0" w:color="auto"/>
              </w:divBdr>
            </w:div>
            <w:div w:id="1928922146">
              <w:marLeft w:val="0"/>
              <w:marRight w:val="0"/>
              <w:marTop w:val="0"/>
              <w:marBottom w:val="0"/>
              <w:divBdr>
                <w:top w:val="none" w:sz="0" w:space="0" w:color="auto"/>
                <w:left w:val="none" w:sz="0" w:space="0" w:color="auto"/>
                <w:bottom w:val="none" w:sz="0" w:space="0" w:color="auto"/>
                <w:right w:val="none" w:sz="0" w:space="0" w:color="auto"/>
              </w:divBdr>
            </w:div>
          </w:divsChild>
        </w:div>
        <w:div w:id="598635999">
          <w:marLeft w:val="0"/>
          <w:marRight w:val="0"/>
          <w:marTop w:val="0"/>
          <w:marBottom w:val="0"/>
          <w:divBdr>
            <w:top w:val="none" w:sz="0" w:space="0" w:color="auto"/>
            <w:left w:val="none" w:sz="0" w:space="0" w:color="auto"/>
            <w:bottom w:val="none" w:sz="0" w:space="0" w:color="auto"/>
            <w:right w:val="none" w:sz="0" w:space="0" w:color="auto"/>
          </w:divBdr>
        </w:div>
        <w:div w:id="636420722">
          <w:marLeft w:val="0"/>
          <w:marRight w:val="0"/>
          <w:marTop w:val="0"/>
          <w:marBottom w:val="0"/>
          <w:divBdr>
            <w:top w:val="none" w:sz="0" w:space="0" w:color="auto"/>
            <w:left w:val="none" w:sz="0" w:space="0" w:color="auto"/>
            <w:bottom w:val="none" w:sz="0" w:space="0" w:color="auto"/>
            <w:right w:val="none" w:sz="0" w:space="0" w:color="auto"/>
          </w:divBdr>
        </w:div>
        <w:div w:id="795636905">
          <w:marLeft w:val="0"/>
          <w:marRight w:val="0"/>
          <w:marTop w:val="0"/>
          <w:marBottom w:val="0"/>
          <w:divBdr>
            <w:top w:val="none" w:sz="0" w:space="0" w:color="auto"/>
            <w:left w:val="none" w:sz="0" w:space="0" w:color="auto"/>
            <w:bottom w:val="none" w:sz="0" w:space="0" w:color="auto"/>
            <w:right w:val="none" w:sz="0" w:space="0" w:color="auto"/>
          </w:divBdr>
        </w:div>
        <w:div w:id="844903519">
          <w:marLeft w:val="0"/>
          <w:marRight w:val="0"/>
          <w:marTop w:val="0"/>
          <w:marBottom w:val="0"/>
          <w:divBdr>
            <w:top w:val="none" w:sz="0" w:space="0" w:color="auto"/>
            <w:left w:val="none" w:sz="0" w:space="0" w:color="auto"/>
            <w:bottom w:val="none" w:sz="0" w:space="0" w:color="auto"/>
            <w:right w:val="none" w:sz="0" w:space="0" w:color="auto"/>
          </w:divBdr>
        </w:div>
        <w:div w:id="974918649">
          <w:marLeft w:val="0"/>
          <w:marRight w:val="0"/>
          <w:marTop w:val="0"/>
          <w:marBottom w:val="0"/>
          <w:divBdr>
            <w:top w:val="none" w:sz="0" w:space="0" w:color="auto"/>
            <w:left w:val="none" w:sz="0" w:space="0" w:color="auto"/>
            <w:bottom w:val="none" w:sz="0" w:space="0" w:color="auto"/>
            <w:right w:val="none" w:sz="0" w:space="0" w:color="auto"/>
          </w:divBdr>
          <w:divsChild>
            <w:div w:id="365713680">
              <w:marLeft w:val="0"/>
              <w:marRight w:val="0"/>
              <w:marTop w:val="0"/>
              <w:marBottom w:val="0"/>
              <w:divBdr>
                <w:top w:val="none" w:sz="0" w:space="0" w:color="auto"/>
                <w:left w:val="none" w:sz="0" w:space="0" w:color="auto"/>
                <w:bottom w:val="none" w:sz="0" w:space="0" w:color="auto"/>
                <w:right w:val="none" w:sz="0" w:space="0" w:color="auto"/>
              </w:divBdr>
            </w:div>
            <w:div w:id="446432058">
              <w:marLeft w:val="0"/>
              <w:marRight w:val="0"/>
              <w:marTop w:val="0"/>
              <w:marBottom w:val="0"/>
              <w:divBdr>
                <w:top w:val="none" w:sz="0" w:space="0" w:color="auto"/>
                <w:left w:val="none" w:sz="0" w:space="0" w:color="auto"/>
                <w:bottom w:val="none" w:sz="0" w:space="0" w:color="auto"/>
                <w:right w:val="none" w:sz="0" w:space="0" w:color="auto"/>
              </w:divBdr>
            </w:div>
            <w:div w:id="1772360500">
              <w:marLeft w:val="0"/>
              <w:marRight w:val="0"/>
              <w:marTop w:val="0"/>
              <w:marBottom w:val="0"/>
              <w:divBdr>
                <w:top w:val="none" w:sz="0" w:space="0" w:color="auto"/>
                <w:left w:val="none" w:sz="0" w:space="0" w:color="auto"/>
                <w:bottom w:val="none" w:sz="0" w:space="0" w:color="auto"/>
                <w:right w:val="none" w:sz="0" w:space="0" w:color="auto"/>
              </w:divBdr>
            </w:div>
            <w:div w:id="1996645143">
              <w:marLeft w:val="0"/>
              <w:marRight w:val="0"/>
              <w:marTop w:val="0"/>
              <w:marBottom w:val="0"/>
              <w:divBdr>
                <w:top w:val="none" w:sz="0" w:space="0" w:color="auto"/>
                <w:left w:val="none" w:sz="0" w:space="0" w:color="auto"/>
                <w:bottom w:val="none" w:sz="0" w:space="0" w:color="auto"/>
                <w:right w:val="none" w:sz="0" w:space="0" w:color="auto"/>
              </w:divBdr>
            </w:div>
            <w:div w:id="2070299217">
              <w:marLeft w:val="0"/>
              <w:marRight w:val="0"/>
              <w:marTop w:val="0"/>
              <w:marBottom w:val="0"/>
              <w:divBdr>
                <w:top w:val="none" w:sz="0" w:space="0" w:color="auto"/>
                <w:left w:val="none" w:sz="0" w:space="0" w:color="auto"/>
                <w:bottom w:val="none" w:sz="0" w:space="0" w:color="auto"/>
                <w:right w:val="none" w:sz="0" w:space="0" w:color="auto"/>
              </w:divBdr>
            </w:div>
          </w:divsChild>
        </w:div>
        <w:div w:id="1041132994">
          <w:marLeft w:val="0"/>
          <w:marRight w:val="0"/>
          <w:marTop w:val="0"/>
          <w:marBottom w:val="0"/>
          <w:divBdr>
            <w:top w:val="none" w:sz="0" w:space="0" w:color="auto"/>
            <w:left w:val="none" w:sz="0" w:space="0" w:color="auto"/>
            <w:bottom w:val="none" w:sz="0" w:space="0" w:color="auto"/>
            <w:right w:val="none" w:sz="0" w:space="0" w:color="auto"/>
          </w:divBdr>
        </w:div>
        <w:div w:id="1059985744">
          <w:marLeft w:val="0"/>
          <w:marRight w:val="0"/>
          <w:marTop w:val="0"/>
          <w:marBottom w:val="0"/>
          <w:divBdr>
            <w:top w:val="none" w:sz="0" w:space="0" w:color="auto"/>
            <w:left w:val="none" w:sz="0" w:space="0" w:color="auto"/>
            <w:bottom w:val="none" w:sz="0" w:space="0" w:color="auto"/>
            <w:right w:val="none" w:sz="0" w:space="0" w:color="auto"/>
          </w:divBdr>
        </w:div>
        <w:div w:id="1121996347">
          <w:marLeft w:val="0"/>
          <w:marRight w:val="0"/>
          <w:marTop w:val="0"/>
          <w:marBottom w:val="0"/>
          <w:divBdr>
            <w:top w:val="none" w:sz="0" w:space="0" w:color="auto"/>
            <w:left w:val="none" w:sz="0" w:space="0" w:color="auto"/>
            <w:bottom w:val="none" w:sz="0" w:space="0" w:color="auto"/>
            <w:right w:val="none" w:sz="0" w:space="0" w:color="auto"/>
          </w:divBdr>
        </w:div>
        <w:div w:id="1166020896">
          <w:marLeft w:val="0"/>
          <w:marRight w:val="0"/>
          <w:marTop w:val="0"/>
          <w:marBottom w:val="0"/>
          <w:divBdr>
            <w:top w:val="none" w:sz="0" w:space="0" w:color="auto"/>
            <w:left w:val="none" w:sz="0" w:space="0" w:color="auto"/>
            <w:bottom w:val="none" w:sz="0" w:space="0" w:color="auto"/>
            <w:right w:val="none" w:sz="0" w:space="0" w:color="auto"/>
          </w:divBdr>
        </w:div>
        <w:div w:id="1275287014">
          <w:marLeft w:val="0"/>
          <w:marRight w:val="0"/>
          <w:marTop w:val="0"/>
          <w:marBottom w:val="0"/>
          <w:divBdr>
            <w:top w:val="none" w:sz="0" w:space="0" w:color="auto"/>
            <w:left w:val="none" w:sz="0" w:space="0" w:color="auto"/>
            <w:bottom w:val="none" w:sz="0" w:space="0" w:color="auto"/>
            <w:right w:val="none" w:sz="0" w:space="0" w:color="auto"/>
          </w:divBdr>
        </w:div>
        <w:div w:id="1321958383">
          <w:marLeft w:val="0"/>
          <w:marRight w:val="0"/>
          <w:marTop w:val="0"/>
          <w:marBottom w:val="0"/>
          <w:divBdr>
            <w:top w:val="none" w:sz="0" w:space="0" w:color="auto"/>
            <w:left w:val="none" w:sz="0" w:space="0" w:color="auto"/>
            <w:bottom w:val="none" w:sz="0" w:space="0" w:color="auto"/>
            <w:right w:val="none" w:sz="0" w:space="0" w:color="auto"/>
          </w:divBdr>
        </w:div>
        <w:div w:id="1389526059">
          <w:marLeft w:val="0"/>
          <w:marRight w:val="0"/>
          <w:marTop w:val="0"/>
          <w:marBottom w:val="0"/>
          <w:divBdr>
            <w:top w:val="none" w:sz="0" w:space="0" w:color="auto"/>
            <w:left w:val="none" w:sz="0" w:space="0" w:color="auto"/>
            <w:bottom w:val="none" w:sz="0" w:space="0" w:color="auto"/>
            <w:right w:val="none" w:sz="0" w:space="0" w:color="auto"/>
          </w:divBdr>
        </w:div>
        <w:div w:id="1390684947">
          <w:marLeft w:val="0"/>
          <w:marRight w:val="0"/>
          <w:marTop w:val="0"/>
          <w:marBottom w:val="0"/>
          <w:divBdr>
            <w:top w:val="none" w:sz="0" w:space="0" w:color="auto"/>
            <w:left w:val="none" w:sz="0" w:space="0" w:color="auto"/>
            <w:bottom w:val="none" w:sz="0" w:space="0" w:color="auto"/>
            <w:right w:val="none" w:sz="0" w:space="0" w:color="auto"/>
          </w:divBdr>
        </w:div>
        <w:div w:id="1498614823">
          <w:marLeft w:val="0"/>
          <w:marRight w:val="0"/>
          <w:marTop w:val="0"/>
          <w:marBottom w:val="0"/>
          <w:divBdr>
            <w:top w:val="none" w:sz="0" w:space="0" w:color="auto"/>
            <w:left w:val="none" w:sz="0" w:space="0" w:color="auto"/>
            <w:bottom w:val="none" w:sz="0" w:space="0" w:color="auto"/>
            <w:right w:val="none" w:sz="0" w:space="0" w:color="auto"/>
          </w:divBdr>
        </w:div>
        <w:div w:id="1499004997">
          <w:marLeft w:val="0"/>
          <w:marRight w:val="0"/>
          <w:marTop w:val="0"/>
          <w:marBottom w:val="0"/>
          <w:divBdr>
            <w:top w:val="none" w:sz="0" w:space="0" w:color="auto"/>
            <w:left w:val="none" w:sz="0" w:space="0" w:color="auto"/>
            <w:bottom w:val="none" w:sz="0" w:space="0" w:color="auto"/>
            <w:right w:val="none" w:sz="0" w:space="0" w:color="auto"/>
          </w:divBdr>
        </w:div>
        <w:div w:id="1515657116">
          <w:marLeft w:val="0"/>
          <w:marRight w:val="0"/>
          <w:marTop w:val="0"/>
          <w:marBottom w:val="0"/>
          <w:divBdr>
            <w:top w:val="none" w:sz="0" w:space="0" w:color="auto"/>
            <w:left w:val="none" w:sz="0" w:space="0" w:color="auto"/>
            <w:bottom w:val="none" w:sz="0" w:space="0" w:color="auto"/>
            <w:right w:val="none" w:sz="0" w:space="0" w:color="auto"/>
          </w:divBdr>
        </w:div>
        <w:div w:id="1609317207">
          <w:marLeft w:val="0"/>
          <w:marRight w:val="0"/>
          <w:marTop w:val="0"/>
          <w:marBottom w:val="0"/>
          <w:divBdr>
            <w:top w:val="none" w:sz="0" w:space="0" w:color="auto"/>
            <w:left w:val="none" w:sz="0" w:space="0" w:color="auto"/>
            <w:bottom w:val="none" w:sz="0" w:space="0" w:color="auto"/>
            <w:right w:val="none" w:sz="0" w:space="0" w:color="auto"/>
          </w:divBdr>
        </w:div>
        <w:div w:id="1662077563">
          <w:marLeft w:val="0"/>
          <w:marRight w:val="0"/>
          <w:marTop w:val="0"/>
          <w:marBottom w:val="0"/>
          <w:divBdr>
            <w:top w:val="none" w:sz="0" w:space="0" w:color="auto"/>
            <w:left w:val="none" w:sz="0" w:space="0" w:color="auto"/>
            <w:bottom w:val="none" w:sz="0" w:space="0" w:color="auto"/>
            <w:right w:val="none" w:sz="0" w:space="0" w:color="auto"/>
          </w:divBdr>
        </w:div>
        <w:div w:id="1804690267">
          <w:marLeft w:val="0"/>
          <w:marRight w:val="0"/>
          <w:marTop w:val="0"/>
          <w:marBottom w:val="0"/>
          <w:divBdr>
            <w:top w:val="none" w:sz="0" w:space="0" w:color="auto"/>
            <w:left w:val="none" w:sz="0" w:space="0" w:color="auto"/>
            <w:bottom w:val="none" w:sz="0" w:space="0" w:color="auto"/>
            <w:right w:val="none" w:sz="0" w:space="0" w:color="auto"/>
          </w:divBdr>
        </w:div>
        <w:div w:id="1876654933">
          <w:marLeft w:val="0"/>
          <w:marRight w:val="0"/>
          <w:marTop w:val="0"/>
          <w:marBottom w:val="0"/>
          <w:divBdr>
            <w:top w:val="none" w:sz="0" w:space="0" w:color="auto"/>
            <w:left w:val="none" w:sz="0" w:space="0" w:color="auto"/>
            <w:bottom w:val="none" w:sz="0" w:space="0" w:color="auto"/>
            <w:right w:val="none" w:sz="0" w:space="0" w:color="auto"/>
          </w:divBdr>
        </w:div>
        <w:div w:id="1882206690">
          <w:marLeft w:val="0"/>
          <w:marRight w:val="0"/>
          <w:marTop w:val="0"/>
          <w:marBottom w:val="0"/>
          <w:divBdr>
            <w:top w:val="none" w:sz="0" w:space="0" w:color="auto"/>
            <w:left w:val="none" w:sz="0" w:space="0" w:color="auto"/>
            <w:bottom w:val="none" w:sz="0" w:space="0" w:color="auto"/>
            <w:right w:val="none" w:sz="0" w:space="0" w:color="auto"/>
          </w:divBdr>
        </w:div>
        <w:div w:id="1997148484">
          <w:marLeft w:val="0"/>
          <w:marRight w:val="0"/>
          <w:marTop w:val="0"/>
          <w:marBottom w:val="0"/>
          <w:divBdr>
            <w:top w:val="none" w:sz="0" w:space="0" w:color="auto"/>
            <w:left w:val="none" w:sz="0" w:space="0" w:color="auto"/>
            <w:bottom w:val="none" w:sz="0" w:space="0" w:color="auto"/>
            <w:right w:val="none" w:sz="0" w:space="0" w:color="auto"/>
          </w:divBdr>
        </w:div>
      </w:divsChild>
    </w:div>
    <w:div w:id="888876739">
      <w:bodyDiv w:val="1"/>
      <w:marLeft w:val="0"/>
      <w:marRight w:val="0"/>
      <w:marTop w:val="0"/>
      <w:marBottom w:val="0"/>
      <w:divBdr>
        <w:top w:val="none" w:sz="0" w:space="0" w:color="auto"/>
        <w:left w:val="none" w:sz="0" w:space="0" w:color="auto"/>
        <w:bottom w:val="none" w:sz="0" w:space="0" w:color="auto"/>
        <w:right w:val="none" w:sz="0" w:space="0" w:color="auto"/>
      </w:divBdr>
      <w:divsChild>
        <w:div w:id="1749422676">
          <w:marLeft w:val="0"/>
          <w:marRight w:val="0"/>
          <w:marTop w:val="0"/>
          <w:marBottom w:val="0"/>
          <w:divBdr>
            <w:top w:val="none" w:sz="0" w:space="0" w:color="auto"/>
            <w:left w:val="none" w:sz="0" w:space="0" w:color="auto"/>
            <w:bottom w:val="none" w:sz="0" w:space="0" w:color="auto"/>
            <w:right w:val="none" w:sz="0" w:space="0" w:color="auto"/>
          </w:divBdr>
          <w:divsChild>
            <w:div w:id="1179740013">
              <w:marLeft w:val="0"/>
              <w:marRight w:val="0"/>
              <w:marTop w:val="0"/>
              <w:marBottom w:val="0"/>
              <w:divBdr>
                <w:top w:val="none" w:sz="0" w:space="0" w:color="auto"/>
                <w:left w:val="none" w:sz="0" w:space="0" w:color="auto"/>
                <w:bottom w:val="none" w:sz="0" w:space="0" w:color="auto"/>
                <w:right w:val="none" w:sz="0" w:space="0" w:color="auto"/>
              </w:divBdr>
              <w:divsChild>
                <w:div w:id="4991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4633">
      <w:bodyDiv w:val="1"/>
      <w:marLeft w:val="0"/>
      <w:marRight w:val="0"/>
      <w:marTop w:val="0"/>
      <w:marBottom w:val="0"/>
      <w:divBdr>
        <w:top w:val="none" w:sz="0" w:space="0" w:color="auto"/>
        <w:left w:val="none" w:sz="0" w:space="0" w:color="auto"/>
        <w:bottom w:val="none" w:sz="0" w:space="0" w:color="auto"/>
        <w:right w:val="none" w:sz="0" w:space="0" w:color="auto"/>
      </w:divBdr>
      <w:divsChild>
        <w:div w:id="76099621">
          <w:marLeft w:val="0"/>
          <w:marRight w:val="0"/>
          <w:marTop w:val="0"/>
          <w:marBottom w:val="0"/>
          <w:divBdr>
            <w:top w:val="none" w:sz="0" w:space="0" w:color="auto"/>
            <w:left w:val="none" w:sz="0" w:space="0" w:color="auto"/>
            <w:bottom w:val="none" w:sz="0" w:space="0" w:color="auto"/>
            <w:right w:val="none" w:sz="0" w:space="0" w:color="auto"/>
          </w:divBdr>
          <w:divsChild>
            <w:div w:id="207569746">
              <w:marLeft w:val="0"/>
              <w:marRight w:val="0"/>
              <w:marTop w:val="0"/>
              <w:marBottom w:val="0"/>
              <w:divBdr>
                <w:top w:val="none" w:sz="0" w:space="0" w:color="auto"/>
                <w:left w:val="none" w:sz="0" w:space="0" w:color="auto"/>
                <w:bottom w:val="none" w:sz="0" w:space="0" w:color="auto"/>
                <w:right w:val="none" w:sz="0" w:space="0" w:color="auto"/>
              </w:divBdr>
            </w:div>
            <w:div w:id="239562279">
              <w:marLeft w:val="0"/>
              <w:marRight w:val="0"/>
              <w:marTop w:val="0"/>
              <w:marBottom w:val="0"/>
              <w:divBdr>
                <w:top w:val="none" w:sz="0" w:space="0" w:color="auto"/>
                <w:left w:val="none" w:sz="0" w:space="0" w:color="auto"/>
                <w:bottom w:val="none" w:sz="0" w:space="0" w:color="auto"/>
                <w:right w:val="none" w:sz="0" w:space="0" w:color="auto"/>
              </w:divBdr>
            </w:div>
            <w:div w:id="610668403">
              <w:marLeft w:val="0"/>
              <w:marRight w:val="0"/>
              <w:marTop w:val="0"/>
              <w:marBottom w:val="0"/>
              <w:divBdr>
                <w:top w:val="none" w:sz="0" w:space="0" w:color="auto"/>
                <w:left w:val="none" w:sz="0" w:space="0" w:color="auto"/>
                <w:bottom w:val="none" w:sz="0" w:space="0" w:color="auto"/>
                <w:right w:val="none" w:sz="0" w:space="0" w:color="auto"/>
              </w:divBdr>
            </w:div>
            <w:div w:id="876576725">
              <w:marLeft w:val="0"/>
              <w:marRight w:val="0"/>
              <w:marTop w:val="0"/>
              <w:marBottom w:val="0"/>
              <w:divBdr>
                <w:top w:val="none" w:sz="0" w:space="0" w:color="auto"/>
                <w:left w:val="none" w:sz="0" w:space="0" w:color="auto"/>
                <w:bottom w:val="none" w:sz="0" w:space="0" w:color="auto"/>
                <w:right w:val="none" w:sz="0" w:space="0" w:color="auto"/>
              </w:divBdr>
            </w:div>
            <w:div w:id="1426415556">
              <w:marLeft w:val="0"/>
              <w:marRight w:val="0"/>
              <w:marTop w:val="0"/>
              <w:marBottom w:val="0"/>
              <w:divBdr>
                <w:top w:val="none" w:sz="0" w:space="0" w:color="auto"/>
                <w:left w:val="none" w:sz="0" w:space="0" w:color="auto"/>
                <w:bottom w:val="none" w:sz="0" w:space="0" w:color="auto"/>
                <w:right w:val="none" w:sz="0" w:space="0" w:color="auto"/>
              </w:divBdr>
            </w:div>
          </w:divsChild>
        </w:div>
        <w:div w:id="85346585">
          <w:marLeft w:val="0"/>
          <w:marRight w:val="0"/>
          <w:marTop w:val="0"/>
          <w:marBottom w:val="0"/>
          <w:divBdr>
            <w:top w:val="none" w:sz="0" w:space="0" w:color="auto"/>
            <w:left w:val="none" w:sz="0" w:space="0" w:color="auto"/>
            <w:bottom w:val="none" w:sz="0" w:space="0" w:color="auto"/>
            <w:right w:val="none" w:sz="0" w:space="0" w:color="auto"/>
          </w:divBdr>
          <w:divsChild>
            <w:div w:id="420683812">
              <w:marLeft w:val="0"/>
              <w:marRight w:val="0"/>
              <w:marTop w:val="0"/>
              <w:marBottom w:val="0"/>
              <w:divBdr>
                <w:top w:val="none" w:sz="0" w:space="0" w:color="auto"/>
                <w:left w:val="none" w:sz="0" w:space="0" w:color="auto"/>
                <w:bottom w:val="none" w:sz="0" w:space="0" w:color="auto"/>
                <w:right w:val="none" w:sz="0" w:space="0" w:color="auto"/>
              </w:divBdr>
            </w:div>
            <w:div w:id="697390304">
              <w:marLeft w:val="0"/>
              <w:marRight w:val="0"/>
              <w:marTop w:val="0"/>
              <w:marBottom w:val="0"/>
              <w:divBdr>
                <w:top w:val="none" w:sz="0" w:space="0" w:color="auto"/>
                <w:left w:val="none" w:sz="0" w:space="0" w:color="auto"/>
                <w:bottom w:val="none" w:sz="0" w:space="0" w:color="auto"/>
                <w:right w:val="none" w:sz="0" w:space="0" w:color="auto"/>
              </w:divBdr>
            </w:div>
            <w:div w:id="1416784216">
              <w:marLeft w:val="0"/>
              <w:marRight w:val="0"/>
              <w:marTop w:val="0"/>
              <w:marBottom w:val="0"/>
              <w:divBdr>
                <w:top w:val="none" w:sz="0" w:space="0" w:color="auto"/>
                <w:left w:val="none" w:sz="0" w:space="0" w:color="auto"/>
                <w:bottom w:val="none" w:sz="0" w:space="0" w:color="auto"/>
                <w:right w:val="none" w:sz="0" w:space="0" w:color="auto"/>
              </w:divBdr>
            </w:div>
            <w:div w:id="1791632043">
              <w:marLeft w:val="0"/>
              <w:marRight w:val="0"/>
              <w:marTop w:val="0"/>
              <w:marBottom w:val="0"/>
              <w:divBdr>
                <w:top w:val="none" w:sz="0" w:space="0" w:color="auto"/>
                <w:left w:val="none" w:sz="0" w:space="0" w:color="auto"/>
                <w:bottom w:val="none" w:sz="0" w:space="0" w:color="auto"/>
                <w:right w:val="none" w:sz="0" w:space="0" w:color="auto"/>
              </w:divBdr>
            </w:div>
            <w:div w:id="2052799691">
              <w:marLeft w:val="0"/>
              <w:marRight w:val="0"/>
              <w:marTop w:val="0"/>
              <w:marBottom w:val="0"/>
              <w:divBdr>
                <w:top w:val="none" w:sz="0" w:space="0" w:color="auto"/>
                <w:left w:val="none" w:sz="0" w:space="0" w:color="auto"/>
                <w:bottom w:val="none" w:sz="0" w:space="0" w:color="auto"/>
                <w:right w:val="none" w:sz="0" w:space="0" w:color="auto"/>
              </w:divBdr>
            </w:div>
          </w:divsChild>
        </w:div>
        <w:div w:id="96871535">
          <w:marLeft w:val="0"/>
          <w:marRight w:val="0"/>
          <w:marTop w:val="0"/>
          <w:marBottom w:val="0"/>
          <w:divBdr>
            <w:top w:val="none" w:sz="0" w:space="0" w:color="auto"/>
            <w:left w:val="none" w:sz="0" w:space="0" w:color="auto"/>
            <w:bottom w:val="none" w:sz="0" w:space="0" w:color="auto"/>
            <w:right w:val="none" w:sz="0" w:space="0" w:color="auto"/>
          </w:divBdr>
        </w:div>
        <w:div w:id="101849708">
          <w:marLeft w:val="0"/>
          <w:marRight w:val="0"/>
          <w:marTop w:val="0"/>
          <w:marBottom w:val="0"/>
          <w:divBdr>
            <w:top w:val="none" w:sz="0" w:space="0" w:color="auto"/>
            <w:left w:val="none" w:sz="0" w:space="0" w:color="auto"/>
            <w:bottom w:val="none" w:sz="0" w:space="0" w:color="auto"/>
            <w:right w:val="none" w:sz="0" w:space="0" w:color="auto"/>
          </w:divBdr>
        </w:div>
        <w:div w:id="203637534">
          <w:marLeft w:val="0"/>
          <w:marRight w:val="0"/>
          <w:marTop w:val="0"/>
          <w:marBottom w:val="0"/>
          <w:divBdr>
            <w:top w:val="none" w:sz="0" w:space="0" w:color="auto"/>
            <w:left w:val="none" w:sz="0" w:space="0" w:color="auto"/>
            <w:bottom w:val="none" w:sz="0" w:space="0" w:color="auto"/>
            <w:right w:val="none" w:sz="0" w:space="0" w:color="auto"/>
          </w:divBdr>
          <w:divsChild>
            <w:div w:id="96295975">
              <w:marLeft w:val="0"/>
              <w:marRight w:val="0"/>
              <w:marTop w:val="0"/>
              <w:marBottom w:val="0"/>
              <w:divBdr>
                <w:top w:val="none" w:sz="0" w:space="0" w:color="auto"/>
                <w:left w:val="none" w:sz="0" w:space="0" w:color="auto"/>
                <w:bottom w:val="none" w:sz="0" w:space="0" w:color="auto"/>
                <w:right w:val="none" w:sz="0" w:space="0" w:color="auto"/>
              </w:divBdr>
            </w:div>
            <w:div w:id="708602183">
              <w:marLeft w:val="0"/>
              <w:marRight w:val="0"/>
              <w:marTop w:val="0"/>
              <w:marBottom w:val="0"/>
              <w:divBdr>
                <w:top w:val="none" w:sz="0" w:space="0" w:color="auto"/>
                <w:left w:val="none" w:sz="0" w:space="0" w:color="auto"/>
                <w:bottom w:val="none" w:sz="0" w:space="0" w:color="auto"/>
                <w:right w:val="none" w:sz="0" w:space="0" w:color="auto"/>
              </w:divBdr>
            </w:div>
            <w:div w:id="934358833">
              <w:marLeft w:val="0"/>
              <w:marRight w:val="0"/>
              <w:marTop w:val="0"/>
              <w:marBottom w:val="0"/>
              <w:divBdr>
                <w:top w:val="none" w:sz="0" w:space="0" w:color="auto"/>
                <w:left w:val="none" w:sz="0" w:space="0" w:color="auto"/>
                <w:bottom w:val="none" w:sz="0" w:space="0" w:color="auto"/>
                <w:right w:val="none" w:sz="0" w:space="0" w:color="auto"/>
              </w:divBdr>
            </w:div>
            <w:div w:id="1656758591">
              <w:marLeft w:val="0"/>
              <w:marRight w:val="0"/>
              <w:marTop w:val="0"/>
              <w:marBottom w:val="0"/>
              <w:divBdr>
                <w:top w:val="none" w:sz="0" w:space="0" w:color="auto"/>
                <w:left w:val="none" w:sz="0" w:space="0" w:color="auto"/>
                <w:bottom w:val="none" w:sz="0" w:space="0" w:color="auto"/>
                <w:right w:val="none" w:sz="0" w:space="0" w:color="auto"/>
              </w:divBdr>
            </w:div>
            <w:div w:id="1904098196">
              <w:marLeft w:val="0"/>
              <w:marRight w:val="0"/>
              <w:marTop w:val="0"/>
              <w:marBottom w:val="0"/>
              <w:divBdr>
                <w:top w:val="none" w:sz="0" w:space="0" w:color="auto"/>
                <w:left w:val="none" w:sz="0" w:space="0" w:color="auto"/>
                <w:bottom w:val="none" w:sz="0" w:space="0" w:color="auto"/>
                <w:right w:val="none" w:sz="0" w:space="0" w:color="auto"/>
              </w:divBdr>
            </w:div>
          </w:divsChild>
        </w:div>
        <w:div w:id="259141321">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
            <w:div w:id="972519136">
              <w:marLeft w:val="0"/>
              <w:marRight w:val="0"/>
              <w:marTop w:val="0"/>
              <w:marBottom w:val="0"/>
              <w:divBdr>
                <w:top w:val="none" w:sz="0" w:space="0" w:color="auto"/>
                <w:left w:val="none" w:sz="0" w:space="0" w:color="auto"/>
                <w:bottom w:val="none" w:sz="0" w:space="0" w:color="auto"/>
                <w:right w:val="none" w:sz="0" w:space="0" w:color="auto"/>
              </w:divBdr>
            </w:div>
            <w:div w:id="1314602422">
              <w:marLeft w:val="0"/>
              <w:marRight w:val="0"/>
              <w:marTop w:val="0"/>
              <w:marBottom w:val="0"/>
              <w:divBdr>
                <w:top w:val="none" w:sz="0" w:space="0" w:color="auto"/>
                <w:left w:val="none" w:sz="0" w:space="0" w:color="auto"/>
                <w:bottom w:val="none" w:sz="0" w:space="0" w:color="auto"/>
                <w:right w:val="none" w:sz="0" w:space="0" w:color="auto"/>
              </w:divBdr>
            </w:div>
            <w:div w:id="1583297973">
              <w:marLeft w:val="0"/>
              <w:marRight w:val="0"/>
              <w:marTop w:val="0"/>
              <w:marBottom w:val="0"/>
              <w:divBdr>
                <w:top w:val="none" w:sz="0" w:space="0" w:color="auto"/>
                <w:left w:val="none" w:sz="0" w:space="0" w:color="auto"/>
                <w:bottom w:val="none" w:sz="0" w:space="0" w:color="auto"/>
                <w:right w:val="none" w:sz="0" w:space="0" w:color="auto"/>
              </w:divBdr>
            </w:div>
            <w:div w:id="2036079718">
              <w:marLeft w:val="0"/>
              <w:marRight w:val="0"/>
              <w:marTop w:val="0"/>
              <w:marBottom w:val="0"/>
              <w:divBdr>
                <w:top w:val="none" w:sz="0" w:space="0" w:color="auto"/>
                <w:left w:val="none" w:sz="0" w:space="0" w:color="auto"/>
                <w:bottom w:val="none" w:sz="0" w:space="0" w:color="auto"/>
                <w:right w:val="none" w:sz="0" w:space="0" w:color="auto"/>
              </w:divBdr>
            </w:div>
          </w:divsChild>
        </w:div>
        <w:div w:id="314065439">
          <w:marLeft w:val="0"/>
          <w:marRight w:val="0"/>
          <w:marTop w:val="0"/>
          <w:marBottom w:val="0"/>
          <w:divBdr>
            <w:top w:val="none" w:sz="0" w:space="0" w:color="auto"/>
            <w:left w:val="none" w:sz="0" w:space="0" w:color="auto"/>
            <w:bottom w:val="none" w:sz="0" w:space="0" w:color="auto"/>
            <w:right w:val="none" w:sz="0" w:space="0" w:color="auto"/>
          </w:divBdr>
          <w:divsChild>
            <w:div w:id="428090026">
              <w:marLeft w:val="0"/>
              <w:marRight w:val="0"/>
              <w:marTop w:val="0"/>
              <w:marBottom w:val="0"/>
              <w:divBdr>
                <w:top w:val="none" w:sz="0" w:space="0" w:color="auto"/>
                <w:left w:val="none" w:sz="0" w:space="0" w:color="auto"/>
                <w:bottom w:val="none" w:sz="0" w:space="0" w:color="auto"/>
                <w:right w:val="none" w:sz="0" w:space="0" w:color="auto"/>
              </w:divBdr>
            </w:div>
            <w:div w:id="882599773">
              <w:marLeft w:val="0"/>
              <w:marRight w:val="0"/>
              <w:marTop w:val="0"/>
              <w:marBottom w:val="0"/>
              <w:divBdr>
                <w:top w:val="none" w:sz="0" w:space="0" w:color="auto"/>
                <w:left w:val="none" w:sz="0" w:space="0" w:color="auto"/>
                <w:bottom w:val="none" w:sz="0" w:space="0" w:color="auto"/>
                <w:right w:val="none" w:sz="0" w:space="0" w:color="auto"/>
              </w:divBdr>
            </w:div>
            <w:div w:id="892041191">
              <w:marLeft w:val="0"/>
              <w:marRight w:val="0"/>
              <w:marTop w:val="0"/>
              <w:marBottom w:val="0"/>
              <w:divBdr>
                <w:top w:val="none" w:sz="0" w:space="0" w:color="auto"/>
                <w:left w:val="none" w:sz="0" w:space="0" w:color="auto"/>
                <w:bottom w:val="none" w:sz="0" w:space="0" w:color="auto"/>
                <w:right w:val="none" w:sz="0" w:space="0" w:color="auto"/>
              </w:divBdr>
            </w:div>
            <w:div w:id="1527987131">
              <w:marLeft w:val="0"/>
              <w:marRight w:val="0"/>
              <w:marTop w:val="0"/>
              <w:marBottom w:val="0"/>
              <w:divBdr>
                <w:top w:val="none" w:sz="0" w:space="0" w:color="auto"/>
                <w:left w:val="none" w:sz="0" w:space="0" w:color="auto"/>
                <w:bottom w:val="none" w:sz="0" w:space="0" w:color="auto"/>
                <w:right w:val="none" w:sz="0" w:space="0" w:color="auto"/>
              </w:divBdr>
            </w:div>
            <w:div w:id="1880391386">
              <w:marLeft w:val="0"/>
              <w:marRight w:val="0"/>
              <w:marTop w:val="0"/>
              <w:marBottom w:val="0"/>
              <w:divBdr>
                <w:top w:val="none" w:sz="0" w:space="0" w:color="auto"/>
                <w:left w:val="none" w:sz="0" w:space="0" w:color="auto"/>
                <w:bottom w:val="none" w:sz="0" w:space="0" w:color="auto"/>
                <w:right w:val="none" w:sz="0" w:space="0" w:color="auto"/>
              </w:divBdr>
            </w:div>
          </w:divsChild>
        </w:div>
        <w:div w:id="408309547">
          <w:marLeft w:val="0"/>
          <w:marRight w:val="0"/>
          <w:marTop w:val="0"/>
          <w:marBottom w:val="0"/>
          <w:divBdr>
            <w:top w:val="none" w:sz="0" w:space="0" w:color="auto"/>
            <w:left w:val="none" w:sz="0" w:space="0" w:color="auto"/>
            <w:bottom w:val="none" w:sz="0" w:space="0" w:color="auto"/>
            <w:right w:val="none" w:sz="0" w:space="0" w:color="auto"/>
          </w:divBdr>
          <w:divsChild>
            <w:div w:id="231745129">
              <w:marLeft w:val="0"/>
              <w:marRight w:val="0"/>
              <w:marTop w:val="0"/>
              <w:marBottom w:val="0"/>
              <w:divBdr>
                <w:top w:val="none" w:sz="0" w:space="0" w:color="auto"/>
                <w:left w:val="none" w:sz="0" w:space="0" w:color="auto"/>
                <w:bottom w:val="none" w:sz="0" w:space="0" w:color="auto"/>
                <w:right w:val="none" w:sz="0" w:space="0" w:color="auto"/>
              </w:divBdr>
            </w:div>
            <w:div w:id="408694498">
              <w:marLeft w:val="0"/>
              <w:marRight w:val="0"/>
              <w:marTop w:val="0"/>
              <w:marBottom w:val="0"/>
              <w:divBdr>
                <w:top w:val="none" w:sz="0" w:space="0" w:color="auto"/>
                <w:left w:val="none" w:sz="0" w:space="0" w:color="auto"/>
                <w:bottom w:val="none" w:sz="0" w:space="0" w:color="auto"/>
                <w:right w:val="none" w:sz="0" w:space="0" w:color="auto"/>
              </w:divBdr>
            </w:div>
            <w:div w:id="921646102">
              <w:marLeft w:val="0"/>
              <w:marRight w:val="0"/>
              <w:marTop w:val="0"/>
              <w:marBottom w:val="0"/>
              <w:divBdr>
                <w:top w:val="none" w:sz="0" w:space="0" w:color="auto"/>
                <w:left w:val="none" w:sz="0" w:space="0" w:color="auto"/>
                <w:bottom w:val="none" w:sz="0" w:space="0" w:color="auto"/>
                <w:right w:val="none" w:sz="0" w:space="0" w:color="auto"/>
              </w:divBdr>
            </w:div>
            <w:div w:id="1311521165">
              <w:marLeft w:val="0"/>
              <w:marRight w:val="0"/>
              <w:marTop w:val="0"/>
              <w:marBottom w:val="0"/>
              <w:divBdr>
                <w:top w:val="none" w:sz="0" w:space="0" w:color="auto"/>
                <w:left w:val="none" w:sz="0" w:space="0" w:color="auto"/>
                <w:bottom w:val="none" w:sz="0" w:space="0" w:color="auto"/>
                <w:right w:val="none" w:sz="0" w:space="0" w:color="auto"/>
              </w:divBdr>
            </w:div>
            <w:div w:id="1866482270">
              <w:marLeft w:val="0"/>
              <w:marRight w:val="0"/>
              <w:marTop w:val="0"/>
              <w:marBottom w:val="0"/>
              <w:divBdr>
                <w:top w:val="none" w:sz="0" w:space="0" w:color="auto"/>
                <w:left w:val="none" w:sz="0" w:space="0" w:color="auto"/>
                <w:bottom w:val="none" w:sz="0" w:space="0" w:color="auto"/>
                <w:right w:val="none" w:sz="0" w:space="0" w:color="auto"/>
              </w:divBdr>
            </w:div>
          </w:divsChild>
        </w:div>
        <w:div w:id="436952132">
          <w:marLeft w:val="0"/>
          <w:marRight w:val="0"/>
          <w:marTop w:val="0"/>
          <w:marBottom w:val="0"/>
          <w:divBdr>
            <w:top w:val="none" w:sz="0" w:space="0" w:color="auto"/>
            <w:left w:val="none" w:sz="0" w:space="0" w:color="auto"/>
            <w:bottom w:val="none" w:sz="0" w:space="0" w:color="auto"/>
            <w:right w:val="none" w:sz="0" w:space="0" w:color="auto"/>
          </w:divBdr>
          <w:divsChild>
            <w:div w:id="1102262622">
              <w:marLeft w:val="0"/>
              <w:marRight w:val="0"/>
              <w:marTop w:val="0"/>
              <w:marBottom w:val="0"/>
              <w:divBdr>
                <w:top w:val="none" w:sz="0" w:space="0" w:color="auto"/>
                <w:left w:val="none" w:sz="0" w:space="0" w:color="auto"/>
                <w:bottom w:val="none" w:sz="0" w:space="0" w:color="auto"/>
                <w:right w:val="none" w:sz="0" w:space="0" w:color="auto"/>
              </w:divBdr>
            </w:div>
            <w:div w:id="1383097932">
              <w:marLeft w:val="0"/>
              <w:marRight w:val="0"/>
              <w:marTop w:val="0"/>
              <w:marBottom w:val="0"/>
              <w:divBdr>
                <w:top w:val="none" w:sz="0" w:space="0" w:color="auto"/>
                <w:left w:val="none" w:sz="0" w:space="0" w:color="auto"/>
                <w:bottom w:val="none" w:sz="0" w:space="0" w:color="auto"/>
                <w:right w:val="none" w:sz="0" w:space="0" w:color="auto"/>
              </w:divBdr>
            </w:div>
            <w:div w:id="1628580738">
              <w:marLeft w:val="0"/>
              <w:marRight w:val="0"/>
              <w:marTop w:val="0"/>
              <w:marBottom w:val="0"/>
              <w:divBdr>
                <w:top w:val="none" w:sz="0" w:space="0" w:color="auto"/>
                <w:left w:val="none" w:sz="0" w:space="0" w:color="auto"/>
                <w:bottom w:val="none" w:sz="0" w:space="0" w:color="auto"/>
                <w:right w:val="none" w:sz="0" w:space="0" w:color="auto"/>
              </w:divBdr>
            </w:div>
            <w:div w:id="2042784851">
              <w:marLeft w:val="0"/>
              <w:marRight w:val="0"/>
              <w:marTop w:val="0"/>
              <w:marBottom w:val="0"/>
              <w:divBdr>
                <w:top w:val="none" w:sz="0" w:space="0" w:color="auto"/>
                <w:left w:val="none" w:sz="0" w:space="0" w:color="auto"/>
                <w:bottom w:val="none" w:sz="0" w:space="0" w:color="auto"/>
                <w:right w:val="none" w:sz="0" w:space="0" w:color="auto"/>
              </w:divBdr>
            </w:div>
            <w:div w:id="2115326075">
              <w:marLeft w:val="0"/>
              <w:marRight w:val="0"/>
              <w:marTop w:val="0"/>
              <w:marBottom w:val="0"/>
              <w:divBdr>
                <w:top w:val="none" w:sz="0" w:space="0" w:color="auto"/>
                <w:left w:val="none" w:sz="0" w:space="0" w:color="auto"/>
                <w:bottom w:val="none" w:sz="0" w:space="0" w:color="auto"/>
                <w:right w:val="none" w:sz="0" w:space="0" w:color="auto"/>
              </w:divBdr>
            </w:div>
          </w:divsChild>
        </w:div>
        <w:div w:id="444883226">
          <w:marLeft w:val="0"/>
          <w:marRight w:val="0"/>
          <w:marTop w:val="0"/>
          <w:marBottom w:val="0"/>
          <w:divBdr>
            <w:top w:val="none" w:sz="0" w:space="0" w:color="auto"/>
            <w:left w:val="none" w:sz="0" w:space="0" w:color="auto"/>
            <w:bottom w:val="none" w:sz="0" w:space="0" w:color="auto"/>
            <w:right w:val="none" w:sz="0" w:space="0" w:color="auto"/>
          </w:divBdr>
        </w:div>
        <w:div w:id="458573685">
          <w:marLeft w:val="0"/>
          <w:marRight w:val="0"/>
          <w:marTop w:val="0"/>
          <w:marBottom w:val="0"/>
          <w:divBdr>
            <w:top w:val="none" w:sz="0" w:space="0" w:color="auto"/>
            <w:left w:val="none" w:sz="0" w:space="0" w:color="auto"/>
            <w:bottom w:val="none" w:sz="0" w:space="0" w:color="auto"/>
            <w:right w:val="none" w:sz="0" w:space="0" w:color="auto"/>
          </w:divBdr>
        </w:div>
        <w:div w:id="519899312">
          <w:marLeft w:val="0"/>
          <w:marRight w:val="0"/>
          <w:marTop w:val="0"/>
          <w:marBottom w:val="0"/>
          <w:divBdr>
            <w:top w:val="none" w:sz="0" w:space="0" w:color="auto"/>
            <w:left w:val="none" w:sz="0" w:space="0" w:color="auto"/>
            <w:bottom w:val="none" w:sz="0" w:space="0" w:color="auto"/>
            <w:right w:val="none" w:sz="0" w:space="0" w:color="auto"/>
          </w:divBdr>
        </w:div>
        <w:div w:id="554507764">
          <w:marLeft w:val="0"/>
          <w:marRight w:val="0"/>
          <w:marTop w:val="0"/>
          <w:marBottom w:val="0"/>
          <w:divBdr>
            <w:top w:val="none" w:sz="0" w:space="0" w:color="auto"/>
            <w:left w:val="none" w:sz="0" w:space="0" w:color="auto"/>
            <w:bottom w:val="none" w:sz="0" w:space="0" w:color="auto"/>
            <w:right w:val="none" w:sz="0" w:space="0" w:color="auto"/>
          </w:divBdr>
          <w:divsChild>
            <w:div w:id="2125532799">
              <w:marLeft w:val="-75"/>
              <w:marRight w:val="0"/>
              <w:marTop w:val="30"/>
              <w:marBottom w:val="30"/>
              <w:divBdr>
                <w:top w:val="none" w:sz="0" w:space="0" w:color="auto"/>
                <w:left w:val="none" w:sz="0" w:space="0" w:color="auto"/>
                <w:bottom w:val="none" w:sz="0" w:space="0" w:color="auto"/>
                <w:right w:val="none" w:sz="0" w:space="0" w:color="auto"/>
              </w:divBdr>
              <w:divsChild>
                <w:div w:id="71701875">
                  <w:marLeft w:val="0"/>
                  <w:marRight w:val="0"/>
                  <w:marTop w:val="0"/>
                  <w:marBottom w:val="0"/>
                  <w:divBdr>
                    <w:top w:val="none" w:sz="0" w:space="0" w:color="auto"/>
                    <w:left w:val="none" w:sz="0" w:space="0" w:color="auto"/>
                    <w:bottom w:val="none" w:sz="0" w:space="0" w:color="auto"/>
                    <w:right w:val="none" w:sz="0" w:space="0" w:color="auto"/>
                  </w:divBdr>
                  <w:divsChild>
                    <w:div w:id="525289517">
                      <w:marLeft w:val="0"/>
                      <w:marRight w:val="0"/>
                      <w:marTop w:val="0"/>
                      <w:marBottom w:val="0"/>
                      <w:divBdr>
                        <w:top w:val="none" w:sz="0" w:space="0" w:color="auto"/>
                        <w:left w:val="none" w:sz="0" w:space="0" w:color="auto"/>
                        <w:bottom w:val="none" w:sz="0" w:space="0" w:color="auto"/>
                        <w:right w:val="none" w:sz="0" w:space="0" w:color="auto"/>
                      </w:divBdr>
                    </w:div>
                  </w:divsChild>
                </w:div>
                <w:div w:id="72702650">
                  <w:marLeft w:val="0"/>
                  <w:marRight w:val="0"/>
                  <w:marTop w:val="0"/>
                  <w:marBottom w:val="0"/>
                  <w:divBdr>
                    <w:top w:val="none" w:sz="0" w:space="0" w:color="auto"/>
                    <w:left w:val="none" w:sz="0" w:space="0" w:color="auto"/>
                    <w:bottom w:val="none" w:sz="0" w:space="0" w:color="auto"/>
                    <w:right w:val="none" w:sz="0" w:space="0" w:color="auto"/>
                  </w:divBdr>
                  <w:divsChild>
                    <w:div w:id="8795600">
                      <w:marLeft w:val="0"/>
                      <w:marRight w:val="0"/>
                      <w:marTop w:val="0"/>
                      <w:marBottom w:val="0"/>
                      <w:divBdr>
                        <w:top w:val="none" w:sz="0" w:space="0" w:color="auto"/>
                        <w:left w:val="none" w:sz="0" w:space="0" w:color="auto"/>
                        <w:bottom w:val="none" w:sz="0" w:space="0" w:color="auto"/>
                        <w:right w:val="none" w:sz="0" w:space="0" w:color="auto"/>
                      </w:divBdr>
                    </w:div>
                  </w:divsChild>
                </w:div>
                <w:div w:id="135924747">
                  <w:marLeft w:val="0"/>
                  <w:marRight w:val="0"/>
                  <w:marTop w:val="0"/>
                  <w:marBottom w:val="0"/>
                  <w:divBdr>
                    <w:top w:val="none" w:sz="0" w:space="0" w:color="auto"/>
                    <w:left w:val="none" w:sz="0" w:space="0" w:color="auto"/>
                    <w:bottom w:val="none" w:sz="0" w:space="0" w:color="auto"/>
                    <w:right w:val="none" w:sz="0" w:space="0" w:color="auto"/>
                  </w:divBdr>
                  <w:divsChild>
                    <w:div w:id="613368373">
                      <w:marLeft w:val="0"/>
                      <w:marRight w:val="0"/>
                      <w:marTop w:val="0"/>
                      <w:marBottom w:val="0"/>
                      <w:divBdr>
                        <w:top w:val="none" w:sz="0" w:space="0" w:color="auto"/>
                        <w:left w:val="none" w:sz="0" w:space="0" w:color="auto"/>
                        <w:bottom w:val="none" w:sz="0" w:space="0" w:color="auto"/>
                        <w:right w:val="none" w:sz="0" w:space="0" w:color="auto"/>
                      </w:divBdr>
                    </w:div>
                  </w:divsChild>
                </w:div>
                <w:div w:id="138767133">
                  <w:marLeft w:val="0"/>
                  <w:marRight w:val="0"/>
                  <w:marTop w:val="0"/>
                  <w:marBottom w:val="0"/>
                  <w:divBdr>
                    <w:top w:val="none" w:sz="0" w:space="0" w:color="auto"/>
                    <w:left w:val="none" w:sz="0" w:space="0" w:color="auto"/>
                    <w:bottom w:val="none" w:sz="0" w:space="0" w:color="auto"/>
                    <w:right w:val="none" w:sz="0" w:space="0" w:color="auto"/>
                  </w:divBdr>
                  <w:divsChild>
                    <w:div w:id="1332218497">
                      <w:marLeft w:val="0"/>
                      <w:marRight w:val="0"/>
                      <w:marTop w:val="0"/>
                      <w:marBottom w:val="0"/>
                      <w:divBdr>
                        <w:top w:val="none" w:sz="0" w:space="0" w:color="auto"/>
                        <w:left w:val="none" w:sz="0" w:space="0" w:color="auto"/>
                        <w:bottom w:val="none" w:sz="0" w:space="0" w:color="auto"/>
                        <w:right w:val="none" w:sz="0" w:space="0" w:color="auto"/>
                      </w:divBdr>
                    </w:div>
                  </w:divsChild>
                </w:div>
                <w:div w:id="168568063">
                  <w:marLeft w:val="0"/>
                  <w:marRight w:val="0"/>
                  <w:marTop w:val="0"/>
                  <w:marBottom w:val="0"/>
                  <w:divBdr>
                    <w:top w:val="none" w:sz="0" w:space="0" w:color="auto"/>
                    <w:left w:val="none" w:sz="0" w:space="0" w:color="auto"/>
                    <w:bottom w:val="none" w:sz="0" w:space="0" w:color="auto"/>
                    <w:right w:val="none" w:sz="0" w:space="0" w:color="auto"/>
                  </w:divBdr>
                  <w:divsChild>
                    <w:div w:id="905070867">
                      <w:marLeft w:val="0"/>
                      <w:marRight w:val="0"/>
                      <w:marTop w:val="0"/>
                      <w:marBottom w:val="0"/>
                      <w:divBdr>
                        <w:top w:val="none" w:sz="0" w:space="0" w:color="auto"/>
                        <w:left w:val="none" w:sz="0" w:space="0" w:color="auto"/>
                        <w:bottom w:val="none" w:sz="0" w:space="0" w:color="auto"/>
                        <w:right w:val="none" w:sz="0" w:space="0" w:color="auto"/>
                      </w:divBdr>
                    </w:div>
                  </w:divsChild>
                </w:div>
                <w:div w:id="291252242">
                  <w:marLeft w:val="0"/>
                  <w:marRight w:val="0"/>
                  <w:marTop w:val="0"/>
                  <w:marBottom w:val="0"/>
                  <w:divBdr>
                    <w:top w:val="none" w:sz="0" w:space="0" w:color="auto"/>
                    <w:left w:val="none" w:sz="0" w:space="0" w:color="auto"/>
                    <w:bottom w:val="none" w:sz="0" w:space="0" w:color="auto"/>
                    <w:right w:val="none" w:sz="0" w:space="0" w:color="auto"/>
                  </w:divBdr>
                  <w:divsChild>
                    <w:div w:id="1663197615">
                      <w:marLeft w:val="0"/>
                      <w:marRight w:val="0"/>
                      <w:marTop w:val="0"/>
                      <w:marBottom w:val="0"/>
                      <w:divBdr>
                        <w:top w:val="none" w:sz="0" w:space="0" w:color="auto"/>
                        <w:left w:val="none" w:sz="0" w:space="0" w:color="auto"/>
                        <w:bottom w:val="none" w:sz="0" w:space="0" w:color="auto"/>
                        <w:right w:val="none" w:sz="0" w:space="0" w:color="auto"/>
                      </w:divBdr>
                    </w:div>
                  </w:divsChild>
                </w:div>
                <w:div w:id="349307093">
                  <w:marLeft w:val="0"/>
                  <w:marRight w:val="0"/>
                  <w:marTop w:val="0"/>
                  <w:marBottom w:val="0"/>
                  <w:divBdr>
                    <w:top w:val="none" w:sz="0" w:space="0" w:color="auto"/>
                    <w:left w:val="none" w:sz="0" w:space="0" w:color="auto"/>
                    <w:bottom w:val="none" w:sz="0" w:space="0" w:color="auto"/>
                    <w:right w:val="none" w:sz="0" w:space="0" w:color="auto"/>
                  </w:divBdr>
                  <w:divsChild>
                    <w:div w:id="761726967">
                      <w:marLeft w:val="0"/>
                      <w:marRight w:val="0"/>
                      <w:marTop w:val="0"/>
                      <w:marBottom w:val="0"/>
                      <w:divBdr>
                        <w:top w:val="none" w:sz="0" w:space="0" w:color="auto"/>
                        <w:left w:val="none" w:sz="0" w:space="0" w:color="auto"/>
                        <w:bottom w:val="none" w:sz="0" w:space="0" w:color="auto"/>
                        <w:right w:val="none" w:sz="0" w:space="0" w:color="auto"/>
                      </w:divBdr>
                    </w:div>
                  </w:divsChild>
                </w:div>
                <w:div w:id="405880614">
                  <w:marLeft w:val="0"/>
                  <w:marRight w:val="0"/>
                  <w:marTop w:val="0"/>
                  <w:marBottom w:val="0"/>
                  <w:divBdr>
                    <w:top w:val="none" w:sz="0" w:space="0" w:color="auto"/>
                    <w:left w:val="none" w:sz="0" w:space="0" w:color="auto"/>
                    <w:bottom w:val="none" w:sz="0" w:space="0" w:color="auto"/>
                    <w:right w:val="none" w:sz="0" w:space="0" w:color="auto"/>
                  </w:divBdr>
                  <w:divsChild>
                    <w:div w:id="1637446661">
                      <w:marLeft w:val="0"/>
                      <w:marRight w:val="0"/>
                      <w:marTop w:val="0"/>
                      <w:marBottom w:val="0"/>
                      <w:divBdr>
                        <w:top w:val="none" w:sz="0" w:space="0" w:color="auto"/>
                        <w:left w:val="none" w:sz="0" w:space="0" w:color="auto"/>
                        <w:bottom w:val="none" w:sz="0" w:space="0" w:color="auto"/>
                        <w:right w:val="none" w:sz="0" w:space="0" w:color="auto"/>
                      </w:divBdr>
                    </w:div>
                  </w:divsChild>
                </w:div>
                <w:div w:id="453792559">
                  <w:marLeft w:val="0"/>
                  <w:marRight w:val="0"/>
                  <w:marTop w:val="0"/>
                  <w:marBottom w:val="0"/>
                  <w:divBdr>
                    <w:top w:val="none" w:sz="0" w:space="0" w:color="auto"/>
                    <w:left w:val="none" w:sz="0" w:space="0" w:color="auto"/>
                    <w:bottom w:val="none" w:sz="0" w:space="0" w:color="auto"/>
                    <w:right w:val="none" w:sz="0" w:space="0" w:color="auto"/>
                  </w:divBdr>
                  <w:divsChild>
                    <w:div w:id="148442130">
                      <w:marLeft w:val="0"/>
                      <w:marRight w:val="0"/>
                      <w:marTop w:val="0"/>
                      <w:marBottom w:val="0"/>
                      <w:divBdr>
                        <w:top w:val="none" w:sz="0" w:space="0" w:color="auto"/>
                        <w:left w:val="none" w:sz="0" w:space="0" w:color="auto"/>
                        <w:bottom w:val="none" w:sz="0" w:space="0" w:color="auto"/>
                        <w:right w:val="none" w:sz="0" w:space="0" w:color="auto"/>
                      </w:divBdr>
                    </w:div>
                  </w:divsChild>
                </w:div>
                <w:div w:id="461190604">
                  <w:marLeft w:val="0"/>
                  <w:marRight w:val="0"/>
                  <w:marTop w:val="0"/>
                  <w:marBottom w:val="0"/>
                  <w:divBdr>
                    <w:top w:val="none" w:sz="0" w:space="0" w:color="auto"/>
                    <w:left w:val="none" w:sz="0" w:space="0" w:color="auto"/>
                    <w:bottom w:val="none" w:sz="0" w:space="0" w:color="auto"/>
                    <w:right w:val="none" w:sz="0" w:space="0" w:color="auto"/>
                  </w:divBdr>
                  <w:divsChild>
                    <w:div w:id="352269713">
                      <w:marLeft w:val="0"/>
                      <w:marRight w:val="0"/>
                      <w:marTop w:val="0"/>
                      <w:marBottom w:val="0"/>
                      <w:divBdr>
                        <w:top w:val="none" w:sz="0" w:space="0" w:color="auto"/>
                        <w:left w:val="none" w:sz="0" w:space="0" w:color="auto"/>
                        <w:bottom w:val="none" w:sz="0" w:space="0" w:color="auto"/>
                        <w:right w:val="none" w:sz="0" w:space="0" w:color="auto"/>
                      </w:divBdr>
                    </w:div>
                  </w:divsChild>
                </w:div>
                <w:div w:id="486895942">
                  <w:marLeft w:val="0"/>
                  <w:marRight w:val="0"/>
                  <w:marTop w:val="0"/>
                  <w:marBottom w:val="0"/>
                  <w:divBdr>
                    <w:top w:val="none" w:sz="0" w:space="0" w:color="auto"/>
                    <w:left w:val="none" w:sz="0" w:space="0" w:color="auto"/>
                    <w:bottom w:val="none" w:sz="0" w:space="0" w:color="auto"/>
                    <w:right w:val="none" w:sz="0" w:space="0" w:color="auto"/>
                  </w:divBdr>
                  <w:divsChild>
                    <w:div w:id="1799881032">
                      <w:marLeft w:val="0"/>
                      <w:marRight w:val="0"/>
                      <w:marTop w:val="0"/>
                      <w:marBottom w:val="0"/>
                      <w:divBdr>
                        <w:top w:val="none" w:sz="0" w:space="0" w:color="auto"/>
                        <w:left w:val="none" w:sz="0" w:space="0" w:color="auto"/>
                        <w:bottom w:val="none" w:sz="0" w:space="0" w:color="auto"/>
                        <w:right w:val="none" w:sz="0" w:space="0" w:color="auto"/>
                      </w:divBdr>
                    </w:div>
                  </w:divsChild>
                </w:div>
                <w:div w:id="501356591">
                  <w:marLeft w:val="0"/>
                  <w:marRight w:val="0"/>
                  <w:marTop w:val="0"/>
                  <w:marBottom w:val="0"/>
                  <w:divBdr>
                    <w:top w:val="none" w:sz="0" w:space="0" w:color="auto"/>
                    <w:left w:val="none" w:sz="0" w:space="0" w:color="auto"/>
                    <w:bottom w:val="none" w:sz="0" w:space="0" w:color="auto"/>
                    <w:right w:val="none" w:sz="0" w:space="0" w:color="auto"/>
                  </w:divBdr>
                  <w:divsChild>
                    <w:div w:id="1658222498">
                      <w:marLeft w:val="0"/>
                      <w:marRight w:val="0"/>
                      <w:marTop w:val="0"/>
                      <w:marBottom w:val="0"/>
                      <w:divBdr>
                        <w:top w:val="none" w:sz="0" w:space="0" w:color="auto"/>
                        <w:left w:val="none" w:sz="0" w:space="0" w:color="auto"/>
                        <w:bottom w:val="none" w:sz="0" w:space="0" w:color="auto"/>
                        <w:right w:val="none" w:sz="0" w:space="0" w:color="auto"/>
                      </w:divBdr>
                    </w:div>
                  </w:divsChild>
                </w:div>
                <w:div w:id="514349432">
                  <w:marLeft w:val="0"/>
                  <w:marRight w:val="0"/>
                  <w:marTop w:val="0"/>
                  <w:marBottom w:val="0"/>
                  <w:divBdr>
                    <w:top w:val="none" w:sz="0" w:space="0" w:color="auto"/>
                    <w:left w:val="none" w:sz="0" w:space="0" w:color="auto"/>
                    <w:bottom w:val="none" w:sz="0" w:space="0" w:color="auto"/>
                    <w:right w:val="none" w:sz="0" w:space="0" w:color="auto"/>
                  </w:divBdr>
                  <w:divsChild>
                    <w:div w:id="177816531">
                      <w:marLeft w:val="0"/>
                      <w:marRight w:val="0"/>
                      <w:marTop w:val="0"/>
                      <w:marBottom w:val="0"/>
                      <w:divBdr>
                        <w:top w:val="none" w:sz="0" w:space="0" w:color="auto"/>
                        <w:left w:val="none" w:sz="0" w:space="0" w:color="auto"/>
                        <w:bottom w:val="none" w:sz="0" w:space="0" w:color="auto"/>
                        <w:right w:val="none" w:sz="0" w:space="0" w:color="auto"/>
                      </w:divBdr>
                    </w:div>
                  </w:divsChild>
                </w:div>
                <w:div w:id="519125492">
                  <w:marLeft w:val="0"/>
                  <w:marRight w:val="0"/>
                  <w:marTop w:val="0"/>
                  <w:marBottom w:val="0"/>
                  <w:divBdr>
                    <w:top w:val="none" w:sz="0" w:space="0" w:color="auto"/>
                    <w:left w:val="none" w:sz="0" w:space="0" w:color="auto"/>
                    <w:bottom w:val="none" w:sz="0" w:space="0" w:color="auto"/>
                    <w:right w:val="none" w:sz="0" w:space="0" w:color="auto"/>
                  </w:divBdr>
                  <w:divsChild>
                    <w:div w:id="1973436478">
                      <w:marLeft w:val="0"/>
                      <w:marRight w:val="0"/>
                      <w:marTop w:val="0"/>
                      <w:marBottom w:val="0"/>
                      <w:divBdr>
                        <w:top w:val="none" w:sz="0" w:space="0" w:color="auto"/>
                        <w:left w:val="none" w:sz="0" w:space="0" w:color="auto"/>
                        <w:bottom w:val="none" w:sz="0" w:space="0" w:color="auto"/>
                        <w:right w:val="none" w:sz="0" w:space="0" w:color="auto"/>
                      </w:divBdr>
                    </w:div>
                  </w:divsChild>
                </w:div>
                <w:div w:id="543445784">
                  <w:marLeft w:val="0"/>
                  <w:marRight w:val="0"/>
                  <w:marTop w:val="0"/>
                  <w:marBottom w:val="0"/>
                  <w:divBdr>
                    <w:top w:val="none" w:sz="0" w:space="0" w:color="auto"/>
                    <w:left w:val="none" w:sz="0" w:space="0" w:color="auto"/>
                    <w:bottom w:val="none" w:sz="0" w:space="0" w:color="auto"/>
                    <w:right w:val="none" w:sz="0" w:space="0" w:color="auto"/>
                  </w:divBdr>
                  <w:divsChild>
                    <w:div w:id="1781023456">
                      <w:marLeft w:val="0"/>
                      <w:marRight w:val="0"/>
                      <w:marTop w:val="0"/>
                      <w:marBottom w:val="0"/>
                      <w:divBdr>
                        <w:top w:val="none" w:sz="0" w:space="0" w:color="auto"/>
                        <w:left w:val="none" w:sz="0" w:space="0" w:color="auto"/>
                        <w:bottom w:val="none" w:sz="0" w:space="0" w:color="auto"/>
                        <w:right w:val="none" w:sz="0" w:space="0" w:color="auto"/>
                      </w:divBdr>
                    </w:div>
                  </w:divsChild>
                </w:div>
                <w:div w:id="556359253">
                  <w:marLeft w:val="0"/>
                  <w:marRight w:val="0"/>
                  <w:marTop w:val="0"/>
                  <w:marBottom w:val="0"/>
                  <w:divBdr>
                    <w:top w:val="none" w:sz="0" w:space="0" w:color="auto"/>
                    <w:left w:val="none" w:sz="0" w:space="0" w:color="auto"/>
                    <w:bottom w:val="none" w:sz="0" w:space="0" w:color="auto"/>
                    <w:right w:val="none" w:sz="0" w:space="0" w:color="auto"/>
                  </w:divBdr>
                  <w:divsChild>
                    <w:div w:id="1960531521">
                      <w:marLeft w:val="0"/>
                      <w:marRight w:val="0"/>
                      <w:marTop w:val="0"/>
                      <w:marBottom w:val="0"/>
                      <w:divBdr>
                        <w:top w:val="none" w:sz="0" w:space="0" w:color="auto"/>
                        <w:left w:val="none" w:sz="0" w:space="0" w:color="auto"/>
                        <w:bottom w:val="none" w:sz="0" w:space="0" w:color="auto"/>
                        <w:right w:val="none" w:sz="0" w:space="0" w:color="auto"/>
                      </w:divBdr>
                    </w:div>
                  </w:divsChild>
                </w:div>
                <w:div w:id="616571142">
                  <w:marLeft w:val="0"/>
                  <w:marRight w:val="0"/>
                  <w:marTop w:val="0"/>
                  <w:marBottom w:val="0"/>
                  <w:divBdr>
                    <w:top w:val="none" w:sz="0" w:space="0" w:color="auto"/>
                    <w:left w:val="none" w:sz="0" w:space="0" w:color="auto"/>
                    <w:bottom w:val="none" w:sz="0" w:space="0" w:color="auto"/>
                    <w:right w:val="none" w:sz="0" w:space="0" w:color="auto"/>
                  </w:divBdr>
                  <w:divsChild>
                    <w:div w:id="197817306">
                      <w:marLeft w:val="0"/>
                      <w:marRight w:val="0"/>
                      <w:marTop w:val="0"/>
                      <w:marBottom w:val="0"/>
                      <w:divBdr>
                        <w:top w:val="none" w:sz="0" w:space="0" w:color="auto"/>
                        <w:left w:val="none" w:sz="0" w:space="0" w:color="auto"/>
                        <w:bottom w:val="none" w:sz="0" w:space="0" w:color="auto"/>
                        <w:right w:val="none" w:sz="0" w:space="0" w:color="auto"/>
                      </w:divBdr>
                    </w:div>
                  </w:divsChild>
                </w:div>
                <w:div w:id="640843061">
                  <w:marLeft w:val="0"/>
                  <w:marRight w:val="0"/>
                  <w:marTop w:val="0"/>
                  <w:marBottom w:val="0"/>
                  <w:divBdr>
                    <w:top w:val="none" w:sz="0" w:space="0" w:color="auto"/>
                    <w:left w:val="none" w:sz="0" w:space="0" w:color="auto"/>
                    <w:bottom w:val="none" w:sz="0" w:space="0" w:color="auto"/>
                    <w:right w:val="none" w:sz="0" w:space="0" w:color="auto"/>
                  </w:divBdr>
                  <w:divsChild>
                    <w:div w:id="1759256165">
                      <w:marLeft w:val="0"/>
                      <w:marRight w:val="0"/>
                      <w:marTop w:val="0"/>
                      <w:marBottom w:val="0"/>
                      <w:divBdr>
                        <w:top w:val="none" w:sz="0" w:space="0" w:color="auto"/>
                        <w:left w:val="none" w:sz="0" w:space="0" w:color="auto"/>
                        <w:bottom w:val="none" w:sz="0" w:space="0" w:color="auto"/>
                        <w:right w:val="none" w:sz="0" w:space="0" w:color="auto"/>
                      </w:divBdr>
                    </w:div>
                  </w:divsChild>
                </w:div>
                <w:div w:id="653728486">
                  <w:marLeft w:val="0"/>
                  <w:marRight w:val="0"/>
                  <w:marTop w:val="0"/>
                  <w:marBottom w:val="0"/>
                  <w:divBdr>
                    <w:top w:val="none" w:sz="0" w:space="0" w:color="auto"/>
                    <w:left w:val="none" w:sz="0" w:space="0" w:color="auto"/>
                    <w:bottom w:val="none" w:sz="0" w:space="0" w:color="auto"/>
                    <w:right w:val="none" w:sz="0" w:space="0" w:color="auto"/>
                  </w:divBdr>
                  <w:divsChild>
                    <w:div w:id="1249922158">
                      <w:marLeft w:val="0"/>
                      <w:marRight w:val="0"/>
                      <w:marTop w:val="0"/>
                      <w:marBottom w:val="0"/>
                      <w:divBdr>
                        <w:top w:val="none" w:sz="0" w:space="0" w:color="auto"/>
                        <w:left w:val="none" w:sz="0" w:space="0" w:color="auto"/>
                        <w:bottom w:val="none" w:sz="0" w:space="0" w:color="auto"/>
                        <w:right w:val="none" w:sz="0" w:space="0" w:color="auto"/>
                      </w:divBdr>
                    </w:div>
                  </w:divsChild>
                </w:div>
                <w:div w:id="657078265">
                  <w:marLeft w:val="0"/>
                  <w:marRight w:val="0"/>
                  <w:marTop w:val="0"/>
                  <w:marBottom w:val="0"/>
                  <w:divBdr>
                    <w:top w:val="none" w:sz="0" w:space="0" w:color="auto"/>
                    <w:left w:val="none" w:sz="0" w:space="0" w:color="auto"/>
                    <w:bottom w:val="none" w:sz="0" w:space="0" w:color="auto"/>
                    <w:right w:val="none" w:sz="0" w:space="0" w:color="auto"/>
                  </w:divBdr>
                  <w:divsChild>
                    <w:div w:id="1769959990">
                      <w:marLeft w:val="0"/>
                      <w:marRight w:val="0"/>
                      <w:marTop w:val="0"/>
                      <w:marBottom w:val="0"/>
                      <w:divBdr>
                        <w:top w:val="none" w:sz="0" w:space="0" w:color="auto"/>
                        <w:left w:val="none" w:sz="0" w:space="0" w:color="auto"/>
                        <w:bottom w:val="none" w:sz="0" w:space="0" w:color="auto"/>
                        <w:right w:val="none" w:sz="0" w:space="0" w:color="auto"/>
                      </w:divBdr>
                    </w:div>
                  </w:divsChild>
                </w:div>
                <w:div w:id="663245821">
                  <w:marLeft w:val="0"/>
                  <w:marRight w:val="0"/>
                  <w:marTop w:val="0"/>
                  <w:marBottom w:val="0"/>
                  <w:divBdr>
                    <w:top w:val="none" w:sz="0" w:space="0" w:color="auto"/>
                    <w:left w:val="none" w:sz="0" w:space="0" w:color="auto"/>
                    <w:bottom w:val="none" w:sz="0" w:space="0" w:color="auto"/>
                    <w:right w:val="none" w:sz="0" w:space="0" w:color="auto"/>
                  </w:divBdr>
                  <w:divsChild>
                    <w:div w:id="904333894">
                      <w:marLeft w:val="0"/>
                      <w:marRight w:val="0"/>
                      <w:marTop w:val="0"/>
                      <w:marBottom w:val="0"/>
                      <w:divBdr>
                        <w:top w:val="none" w:sz="0" w:space="0" w:color="auto"/>
                        <w:left w:val="none" w:sz="0" w:space="0" w:color="auto"/>
                        <w:bottom w:val="none" w:sz="0" w:space="0" w:color="auto"/>
                        <w:right w:val="none" w:sz="0" w:space="0" w:color="auto"/>
                      </w:divBdr>
                    </w:div>
                  </w:divsChild>
                </w:div>
                <w:div w:id="725493944">
                  <w:marLeft w:val="0"/>
                  <w:marRight w:val="0"/>
                  <w:marTop w:val="0"/>
                  <w:marBottom w:val="0"/>
                  <w:divBdr>
                    <w:top w:val="none" w:sz="0" w:space="0" w:color="auto"/>
                    <w:left w:val="none" w:sz="0" w:space="0" w:color="auto"/>
                    <w:bottom w:val="none" w:sz="0" w:space="0" w:color="auto"/>
                    <w:right w:val="none" w:sz="0" w:space="0" w:color="auto"/>
                  </w:divBdr>
                  <w:divsChild>
                    <w:div w:id="681129725">
                      <w:marLeft w:val="0"/>
                      <w:marRight w:val="0"/>
                      <w:marTop w:val="0"/>
                      <w:marBottom w:val="0"/>
                      <w:divBdr>
                        <w:top w:val="none" w:sz="0" w:space="0" w:color="auto"/>
                        <w:left w:val="none" w:sz="0" w:space="0" w:color="auto"/>
                        <w:bottom w:val="none" w:sz="0" w:space="0" w:color="auto"/>
                        <w:right w:val="none" w:sz="0" w:space="0" w:color="auto"/>
                      </w:divBdr>
                    </w:div>
                  </w:divsChild>
                </w:div>
                <w:div w:id="763064664">
                  <w:marLeft w:val="0"/>
                  <w:marRight w:val="0"/>
                  <w:marTop w:val="0"/>
                  <w:marBottom w:val="0"/>
                  <w:divBdr>
                    <w:top w:val="none" w:sz="0" w:space="0" w:color="auto"/>
                    <w:left w:val="none" w:sz="0" w:space="0" w:color="auto"/>
                    <w:bottom w:val="none" w:sz="0" w:space="0" w:color="auto"/>
                    <w:right w:val="none" w:sz="0" w:space="0" w:color="auto"/>
                  </w:divBdr>
                  <w:divsChild>
                    <w:div w:id="1040058750">
                      <w:marLeft w:val="0"/>
                      <w:marRight w:val="0"/>
                      <w:marTop w:val="0"/>
                      <w:marBottom w:val="0"/>
                      <w:divBdr>
                        <w:top w:val="none" w:sz="0" w:space="0" w:color="auto"/>
                        <w:left w:val="none" w:sz="0" w:space="0" w:color="auto"/>
                        <w:bottom w:val="none" w:sz="0" w:space="0" w:color="auto"/>
                        <w:right w:val="none" w:sz="0" w:space="0" w:color="auto"/>
                      </w:divBdr>
                    </w:div>
                  </w:divsChild>
                </w:div>
                <w:div w:id="774986621">
                  <w:marLeft w:val="0"/>
                  <w:marRight w:val="0"/>
                  <w:marTop w:val="0"/>
                  <w:marBottom w:val="0"/>
                  <w:divBdr>
                    <w:top w:val="none" w:sz="0" w:space="0" w:color="auto"/>
                    <w:left w:val="none" w:sz="0" w:space="0" w:color="auto"/>
                    <w:bottom w:val="none" w:sz="0" w:space="0" w:color="auto"/>
                    <w:right w:val="none" w:sz="0" w:space="0" w:color="auto"/>
                  </w:divBdr>
                  <w:divsChild>
                    <w:div w:id="1996453514">
                      <w:marLeft w:val="0"/>
                      <w:marRight w:val="0"/>
                      <w:marTop w:val="0"/>
                      <w:marBottom w:val="0"/>
                      <w:divBdr>
                        <w:top w:val="none" w:sz="0" w:space="0" w:color="auto"/>
                        <w:left w:val="none" w:sz="0" w:space="0" w:color="auto"/>
                        <w:bottom w:val="none" w:sz="0" w:space="0" w:color="auto"/>
                        <w:right w:val="none" w:sz="0" w:space="0" w:color="auto"/>
                      </w:divBdr>
                    </w:div>
                  </w:divsChild>
                </w:div>
                <w:div w:id="819031771">
                  <w:marLeft w:val="0"/>
                  <w:marRight w:val="0"/>
                  <w:marTop w:val="0"/>
                  <w:marBottom w:val="0"/>
                  <w:divBdr>
                    <w:top w:val="none" w:sz="0" w:space="0" w:color="auto"/>
                    <w:left w:val="none" w:sz="0" w:space="0" w:color="auto"/>
                    <w:bottom w:val="none" w:sz="0" w:space="0" w:color="auto"/>
                    <w:right w:val="none" w:sz="0" w:space="0" w:color="auto"/>
                  </w:divBdr>
                  <w:divsChild>
                    <w:div w:id="754517454">
                      <w:marLeft w:val="0"/>
                      <w:marRight w:val="0"/>
                      <w:marTop w:val="0"/>
                      <w:marBottom w:val="0"/>
                      <w:divBdr>
                        <w:top w:val="none" w:sz="0" w:space="0" w:color="auto"/>
                        <w:left w:val="none" w:sz="0" w:space="0" w:color="auto"/>
                        <w:bottom w:val="none" w:sz="0" w:space="0" w:color="auto"/>
                        <w:right w:val="none" w:sz="0" w:space="0" w:color="auto"/>
                      </w:divBdr>
                    </w:div>
                  </w:divsChild>
                </w:div>
                <w:div w:id="881557364">
                  <w:marLeft w:val="0"/>
                  <w:marRight w:val="0"/>
                  <w:marTop w:val="0"/>
                  <w:marBottom w:val="0"/>
                  <w:divBdr>
                    <w:top w:val="none" w:sz="0" w:space="0" w:color="auto"/>
                    <w:left w:val="none" w:sz="0" w:space="0" w:color="auto"/>
                    <w:bottom w:val="none" w:sz="0" w:space="0" w:color="auto"/>
                    <w:right w:val="none" w:sz="0" w:space="0" w:color="auto"/>
                  </w:divBdr>
                  <w:divsChild>
                    <w:div w:id="296884337">
                      <w:marLeft w:val="0"/>
                      <w:marRight w:val="0"/>
                      <w:marTop w:val="0"/>
                      <w:marBottom w:val="0"/>
                      <w:divBdr>
                        <w:top w:val="none" w:sz="0" w:space="0" w:color="auto"/>
                        <w:left w:val="none" w:sz="0" w:space="0" w:color="auto"/>
                        <w:bottom w:val="none" w:sz="0" w:space="0" w:color="auto"/>
                        <w:right w:val="none" w:sz="0" w:space="0" w:color="auto"/>
                      </w:divBdr>
                    </w:div>
                  </w:divsChild>
                </w:div>
                <w:div w:id="905921870">
                  <w:marLeft w:val="0"/>
                  <w:marRight w:val="0"/>
                  <w:marTop w:val="0"/>
                  <w:marBottom w:val="0"/>
                  <w:divBdr>
                    <w:top w:val="none" w:sz="0" w:space="0" w:color="auto"/>
                    <w:left w:val="none" w:sz="0" w:space="0" w:color="auto"/>
                    <w:bottom w:val="none" w:sz="0" w:space="0" w:color="auto"/>
                    <w:right w:val="none" w:sz="0" w:space="0" w:color="auto"/>
                  </w:divBdr>
                  <w:divsChild>
                    <w:div w:id="768811852">
                      <w:marLeft w:val="0"/>
                      <w:marRight w:val="0"/>
                      <w:marTop w:val="0"/>
                      <w:marBottom w:val="0"/>
                      <w:divBdr>
                        <w:top w:val="none" w:sz="0" w:space="0" w:color="auto"/>
                        <w:left w:val="none" w:sz="0" w:space="0" w:color="auto"/>
                        <w:bottom w:val="none" w:sz="0" w:space="0" w:color="auto"/>
                        <w:right w:val="none" w:sz="0" w:space="0" w:color="auto"/>
                      </w:divBdr>
                    </w:div>
                  </w:divsChild>
                </w:div>
                <w:div w:id="931014932">
                  <w:marLeft w:val="0"/>
                  <w:marRight w:val="0"/>
                  <w:marTop w:val="0"/>
                  <w:marBottom w:val="0"/>
                  <w:divBdr>
                    <w:top w:val="none" w:sz="0" w:space="0" w:color="auto"/>
                    <w:left w:val="none" w:sz="0" w:space="0" w:color="auto"/>
                    <w:bottom w:val="none" w:sz="0" w:space="0" w:color="auto"/>
                    <w:right w:val="none" w:sz="0" w:space="0" w:color="auto"/>
                  </w:divBdr>
                  <w:divsChild>
                    <w:div w:id="619192597">
                      <w:marLeft w:val="0"/>
                      <w:marRight w:val="0"/>
                      <w:marTop w:val="0"/>
                      <w:marBottom w:val="0"/>
                      <w:divBdr>
                        <w:top w:val="none" w:sz="0" w:space="0" w:color="auto"/>
                        <w:left w:val="none" w:sz="0" w:space="0" w:color="auto"/>
                        <w:bottom w:val="none" w:sz="0" w:space="0" w:color="auto"/>
                        <w:right w:val="none" w:sz="0" w:space="0" w:color="auto"/>
                      </w:divBdr>
                    </w:div>
                  </w:divsChild>
                </w:div>
                <w:div w:id="1021204400">
                  <w:marLeft w:val="0"/>
                  <w:marRight w:val="0"/>
                  <w:marTop w:val="0"/>
                  <w:marBottom w:val="0"/>
                  <w:divBdr>
                    <w:top w:val="none" w:sz="0" w:space="0" w:color="auto"/>
                    <w:left w:val="none" w:sz="0" w:space="0" w:color="auto"/>
                    <w:bottom w:val="none" w:sz="0" w:space="0" w:color="auto"/>
                    <w:right w:val="none" w:sz="0" w:space="0" w:color="auto"/>
                  </w:divBdr>
                  <w:divsChild>
                    <w:div w:id="2020958623">
                      <w:marLeft w:val="0"/>
                      <w:marRight w:val="0"/>
                      <w:marTop w:val="0"/>
                      <w:marBottom w:val="0"/>
                      <w:divBdr>
                        <w:top w:val="none" w:sz="0" w:space="0" w:color="auto"/>
                        <w:left w:val="none" w:sz="0" w:space="0" w:color="auto"/>
                        <w:bottom w:val="none" w:sz="0" w:space="0" w:color="auto"/>
                        <w:right w:val="none" w:sz="0" w:space="0" w:color="auto"/>
                      </w:divBdr>
                    </w:div>
                  </w:divsChild>
                </w:div>
                <w:div w:id="1033767660">
                  <w:marLeft w:val="0"/>
                  <w:marRight w:val="0"/>
                  <w:marTop w:val="0"/>
                  <w:marBottom w:val="0"/>
                  <w:divBdr>
                    <w:top w:val="none" w:sz="0" w:space="0" w:color="auto"/>
                    <w:left w:val="none" w:sz="0" w:space="0" w:color="auto"/>
                    <w:bottom w:val="none" w:sz="0" w:space="0" w:color="auto"/>
                    <w:right w:val="none" w:sz="0" w:space="0" w:color="auto"/>
                  </w:divBdr>
                  <w:divsChild>
                    <w:div w:id="2031835604">
                      <w:marLeft w:val="0"/>
                      <w:marRight w:val="0"/>
                      <w:marTop w:val="0"/>
                      <w:marBottom w:val="0"/>
                      <w:divBdr>
                        <w:top w:val="none" w:sz="0" w:space="0" w:color="auto"/>
                        <w:left w:val="none" w:sz="0" w:space="0" w:color="auto"/>
                        <w:bottom w:val="none" w:sz="0" w:space="0" w:color="auto"/>
                        <w:right w:val="none" w:sz="0" w:space="0" w:color="auto"/>
                      </w:divBdr>
                    </w:div>
                  </w:divsChild>
                </w:div>
                <w:div w:id="1077362334">
                  <w:marLeft w:val="0"/>
                  <w:marRight w:val="0"/>
                  <w:marTop w:val="0"/>
                  <w:marBottom w:val="0"/>
                  <w:divBdr>
                    <w:top w:val="none" w:sz="0" w:space="0" w:color="auto"/>
                    <w:left w:val="none" w:sz="0" w:space="0" w:color="auto"/>
                    <w:bottom w:val="none" w:sz="0" w:space="0" w:color="auto"/>
                    <w:right w:val="none" w:sz="0" w:space="0" w:color="auto"/>
                  </w:divBdr>
                  <w:divsChild>
                    <w:div w:id="1706173">
                      <w:marLeft w:val="0"/>
                      <w:marRight w:val="0"/>
                      <w:marTop w:val="0"/>
                      <w:marBottom w:val="0"/>
                      <w:divBdr>
                        <w:top w:val="none" w:sz="0" w:space="0" w:color="auto"/>
                        <w:left w:val="none" w:sz="0" w:space="0" w:color="auto"/>
                        <w:bottom w:val="none" w:sz="0" w:space="0" w:color="auto"/>
                        <w:right w:val="none" w:sz="0" w:space="0" w:color="auto"/>
                      </w:divBdr>
                    </w:div>
                  </w:divsChild>
                </w:div>
                <w:div w:id="1103191017">
                  <w:marLeft w:val="0"/>
                  <w:marRight w:val="0"/>
                  <w:marTop w:val="0"/>
                  <w:marBottom w:val="0"/>
                  <w:divBdr>
                    <w:top w:val="none" w:sz="0" w:space="0" w:color="auto"/>
                    <w:left w:val="none" w:sz="0" w:space="0" w:color="auto"/>
                    <w:bottom w:val="none" w:sz="0" w:space="0" w:color="auto"/>
                    <w:right w:val="none" w:sz="0" w:space="0" w:color="auto"/>
                  </w:divBdr>
                  <w:divsChild>
                    <w:div w:id="1389110790">
                      <w:marLeft w:val="0"/>
                      <w:marRight w:val="0"/>
                      <w:marTop w:val="0"/>
                      <w:marBottom w:val="0"/>
                      <w:divBdr>
                        <w:top w:val="none" w:sz="0" w:space="0" w:color="auto"/>
                        <w:left w:val="none" w:sz="0" w:space="0" w:color="auto"/>
                        <w:bottom w:val="none" w:sz="0" w:space="0" w:color="auto"/>
                        <w:right w:val="none" w:sz="0" w:space="0" w:color="auto"/>
                      </w:divBdr>
                    </w:div>
                  </w:divsChild>
                </w:div>
                <w:div w:id="1128471446">
                  <w:marLeft w:val="0"/>
                  <w:marRight w:val="0"/>
                  <w:marTop w:val="0"/>
                  <w:marBottom w:val="0"/>
                  <w:divBdr>
                    <w:top w:val="none" w:sz="0" w:space="0" w:color="auto"/>
                    <w:left w:val="none" w:sz="0" w:space="0" w:color="auto"/>
                    <w:bottom w:val="none" w:sz="0" w:space="0" w:color="auto"/>
                    <w:right w:val="none" w:sz="0" w:space="0" w:color="auto"/>
                  </w:divBdr>
                  <w:divsChild>
                    <w:div w:id="2091924499">
                      <w:marLeft w:val="0"/>
                      <w:marRight w:val="0"/>
                      <w:marTop w:val="0"/>
                      <w:marBottom w:val="0"/>
                      <w:divBdr>
                        <w:top w:val="none" w:sz="0" w:space="0" w:color="auto"/>
                        <w:left w:val="none" w:sz="0" w:space="0" w:color="auto"/>
                        <w:bottom w:val="none" w:sz="0" w:space="0" w:color="auto"/>
                        <w:right w:val="none" w:sz="0" w:space="0" w:color="auto"/>
                      </w:divBdr>
                    </w:div>
                  </w:divsChild>
                </w:div>
                <w:div w:id="1265117680">
                  <w:marLeft w:val="0"/>
                  <w:marRight w:val="0"/>
                  <w:marTop w:val="0"/>
                  <w:marBottom w:val="0"/>
                  <w:divBdr>
                    <w:top w:val="none" w:sz="0" w:space="0" w:color="auto"/>
                    <w:left w:val="none" w:sz="0" w:space="0" w:color="auto"/>
                    <w:bottom w:val="none" w:sz="0" w:space="0" w:color="auto"/>
                    <w:right w:val="none" w:sz="0" w:space="0" w:color="auto"/>
                  </w:divBdr>
                  <w:divsChild>
                    <w:div w:id="1726873909">
                      <w:marLeft w:val="0"/>
                      <w:marRight w:val="0"/>
                      <w:marTop w:val="0"/>
                      <w:marBottom w:val="0"/>
                      <w:divBdr>
                        <w:top w:val="none" w:sz="0" w:space="0" w:color="auto"/>
                        <w:left w:val="none" w:sz="0" w:space="0" w:color="auto"/>
                        <w:bottom w:val="none" w:sz="0" w:space="0" w:color="auto"/>
                        <w:right w:val="none" w:sz="0" w:space="0" w:color="auto"/>
                      </w:divBdr>
                    </w:div>
                  </w:divsChild>
                </w:div>
                <w:div w:id="1311638075">
                  <w:marLeft w:val="0"/>
                  <w:marRight w:val="0"/>
                  <w:marTop w:val="0"/>
                  <w:marBottom w:val="0"/>
                  <w:divBdr>
                    <w:top w:val="none" w:sz="0" w:space="0" w:color="auto"/>
                    <w:left w:val="none" w:sz="0" w:space="0" w:color="auto"/>
                    <w:bottom w:val="none" w:sz="0" w:space="0" w:color="auto"/>
                    <w:right w:val="none" w:sz="0" w:space="0" w:color="auto"/>
                  </w:divBdr>
                  <w:divsChild>
                    <w:div w:id="1352030630">
                      <w:marLeft w:val="0"/>
                      <w:marRight w:val="0"/>
                      <w:marTop w:val="0"/>
                      <w:marBottom w:val="0"/>
                      <w:divBdr>
                        <w:top w:val="none" w:sz="0" w:space="0" w:color="auto"/>
                        <w:left w:val="none" w:sz="0" w:space="0" w:color="auto"/>
                        <w:bottom w:val="none" w:sz="0" w:space="0" w:color="auto"/>
                        <w:right w:val="none" w:sz="0" w:space="0" w:color="auto"/>
                      </w:divBdr>
                    </w:div>
                  </w:divsChild>
                </w:div>
                <w:div w:id="1311786108">
                  <w:marLeft w:val="0"/>
                  <w:marRight w:val="0"/>
                  <w:marTop w:val="0"/>
                  <w:marBottom w:val="0"/>
                  <w:divBdr>
                    <w:top w:val="none" w:sz="0" w:space="0" w:color="auto"/>
                    <w:left w:val="none" w:sz="0" w:space="0" w:color="auto"/>
                    <w:bottom w:val="none" w:sz="0" w:space="0" w:color="auto"/>
                    <w:right w:val="none" w:sz="0" w:space="0" w:color="auto"/>
                  </w:divBdr>
                  <w:divsChild>
                    <w:div w:id="1380401105">
                      <w:marLeft w:val="0"/>
                      <w:marRight w:val="0"/>
                      <w:marTop w:val="0"/>
                      <w:marBottom w:val="0"/>
                      <w:divBdr>
                        <w:top w:val="none" w:sz="0" w:space="0" w:color="auto"/>
                        <w:left w:val="none" w:sz="0" w:space="0" w:color="auto"/>
                        <w:bottom w:val="none" w:sz="0" w:space="0" w:color="auto"/>
                        <w:right w:val="none" w:sz="0" w:space="0" w:color="auto"/>
                      </w:divBdr>
                    </w:div>
                  </w:divsChild>
                </w:div>
                <w:div w:id="1325822367">
                  <w:marLeft w:val="0"/>
                  <w:marRight w:val="0"/>
                  <w:marTop w:val="0"/>
                  <w:marBottom w:val="0"/>
                  <w:divBdr>
                    <w:top w:val="none" w:sz="0" w:space="0" w:color="auto"/>
                    <w:left w:val="none" w:sz="0" w:space="0" w:color="auto"/>
                    <w:bottom w:val="none" w:sz="0" w:space="0" w:color="auto"/>
                    <w:right w:val="none" w:sz="0" w:space="0" w:color="auto"/>
                  </w:divBdr>
                  <w:divsChild>
                    <w:div w:id="744373454">
                      <w:marLeft w:val="0"/>
                      <w:marRight w:val="0"/>
                      <w:marTop w:val="0"/>
                      <w:marBottom w:val="0"/>
                      <w:divBdr>
                        <w:top w:val="none" w:sz="0" w:space="0" w:color="auto"/>
                        <w:left w:val="none" w:sz="0" w:space="0" w:color="auto"/>
                        <w:bottom w:val="none" w:sz="0" w:space="0" w:color="auto"/>
                        <w:right w:val="none" w:sz="0" w:space="0" w:color="auto"/>
                      </w:divBdr>
                    </w:div>
                  </w:divsChild>
                </w:div>
                <w:div w:id="1515605488">
                  <w:marLeft w:val="0"/>
                  <w:marRight w:val="0"/>
                  <w:marTop w:val="0"/>
                  <w:marBottom w:val="0"/>
                  <w:divBdr>
                    <w:top w:val="none" w:sz="0" w:space="0" w:color="auto"/>
                    <w:left w:val="none" w:sz="0" w:space="0" w:color="auto"/>
                    <w:bottom w:val="none" w:sz="0" w:space="0" w:color="auto"/>
                    <w:right w:val="none" w:sz="0" w:space="0" w:color="auto"/>
                  </w:divBdr>
                  <w:divsChild>
                    <w:div w:id="1575821039">
                      <w:marLeft w:val="0"/>
                      <w:marRight w:val="0"/>
                      <w:marTop w:val="0"/>
                      <w:marBottom w:val="0"/>
                      <w:divBdr>
                        <w:top w:val="none" w:sz="0" w:space="0" w:color="auto"/>
                        <w:left w:val="none" w:sz="0" w:space="0" w:color="auto"/>
                        <w:bottom w:val="none" w:sz="0" w:space="0" w:color="auto"/>
                        <w:right w:val="none" w:sz="0" w:space="0" w:color="auto"/>
                      </w:divBdr>
                    </w:div>
                  </w:divsChild>
                </w:div>
                <w:div w:id="1588880795">
                  <w:marLeft w:val="0"/>
                  <w:marRight w:val="0"/>
                  <w:marTop w:val="0"/>
                  <w:marBottom w:val="0"/>
                  <w:divBdr>
                    <w:top w:val="none" w:sz="0" w:space="0" w:color="auto"/>
                    <w:left w:val="none" w:sz="0" w:space="0" w:color="auto"/>
                    <w:bottom w:val="none" w:sz="0" w:space="0" w:color="auto"/>
                    <w:right w:val="none" w:sz="0" w:space="0" w:color="auto"/>
                  </w:divBdr>
                  <w:divsChild>
                    <w:div w:id="2015185464">
                      <w:marLeft w:val="0"/>
                      <w:marRight w:val="0"/>
                      <w:marTop w:val="0"/>
                      <w:marBottom w:val="0"/>
                      <w:divBdr>
                        <w:top w:val="none" w:sz="0" w:space="0" w:color="auto"/>
                        <w:left w:val="none" w:sz="0" w:space="0" w:color="auto"/>
                        <w:bottom w:val="none" w:sz="0" w:space="0" w:color="auto"/>
                        <w:right w:val="none" w:sz="0" w:space="0" w:color="auto"/>
                      </w:divBdr>
                    </w:div>
                  </w:divsChild>
                </w:div>
                <w:div w:id="1622764403">
                  <w:marLeft w:val="0"/>
                  <w:marRight w:val="0"/>
                  <w:marTop w:val="0"/>
                  <w:marBottom w:val="0"/>
                  <w:divBdr>
                    <w:top w:val="none" w:sz="0" w:space="0" w:color="auto"/>
                    <w:left w:val="none" w:sz="0" w:space="0" w:color="auto"/>
                    <w:bottom w:val="none" w:sz="0" w:space="0" w:color="auto"/>
                    <w:right w:val="none" w:sz="0" w:space="0" w:color="auto"/>
                  </w:divBdr>
                  <w:divsChild>
                    <w:div w:id="1922399964">
                      <w:marLeft w:val="0"/>
                      <w:marRight w:val="0"/>
                      <w:marTop w:val="0"/>
                      <w:marBottom w:val="0"/>
                      <w:divBdr>
                        <w:top w:val="none" w:sz="0" w:space="0" w:color="auto"/>
                        <w:left w:val="none" w:sz="0" w:space="0" w:color="auto"/>
                        <w:bottom w:val="none" w:sz="0" w:space="0" w:color="auto"/>
                        <w:right w:val="none" w:sz="0" w:space="0" w:color="auto"/>
                      </w:divBdr>
                    </w:div>
                  </w:divsChild>
                </w:div>
                <w:div w:id="1712881200">
                  <w:marLeft w:val="0"/>
                  <w:marRight w:val="0"/>
                  <w:marTop w:val="0"/>
                  <w:marBottom w:val="0"/>
                  <w:divBdr>
                    <w:top w:val="none" w:sz="0" w:space="0" w:color="auto"/>
                    <w:left w:val="none" w:sz="0" w:space="0" w:color="auto"/>
                    <w:bottom w:val="none" w:sz="0" w:space="0" w:color="auto"/>
                    <w:right w:val="none" w:sz="0" w:space="0" w:color="auto"/>
                  </w:divBdr>
                  <w:divsChild>
                    <w:div w:id="2032684070">
                      <w:marLeft w:val="0"/>
                      <w:marRight w:val="0"/>
                      <w:marTop w:val="0"/>
                      <w:marBottom w:val="0"/>
                      <w:divBdr>
                        <w:top w:val="none" w:sz="0" w:space="0" w:color="auto"/>
                        <w:left w:val="none" w:sz="0" w:space="0" w:color="auto"/>
                        <w:bottom w:val="none" w:sz="0" w:space="0" w:color="auto"/>
                        <w:right w:val="none" w:sz="0" w:space="0" w:color="auto"/>
                      </w:divBdr>
                    </w:div>
                  </w:divsChild>
                </w:div>
                <w:div w:id="1719234632">
                  <w:marLeft w:val="0"/>
                  <w:marRight w:val="0"/>
                  <w:marTop w:val="0"/>
                  <w:marBottom w:val="0"/>
                  <w:divBdr>
                    <w:top w:val="none" w:sz="0" w:space="0" w:color="auto"/>
                    <w:left w:val="none" w:sz="0" w:space="0" w:color="auto"/>
                    <w:bottom w:val="none" w:sz="0" w:space="0" w:color="auto"/>
                    <w:right w:val="none" w:sz="0" w:space="0" w:color="auto"/>
                  </w:divBdr>
                  <w:divsChild>
                    <w:div w:id="329142887">
                      <w:marLeft w:val="0"/>
                      <w:marRight w:val="0"/>
                      <w:marTop w:val="0"/>
                      <w:marBottom w:val="0"/>
                      <w:divBdr>
                        <w:top w:val="none" w:sz="0" w:space="0" w:color="auto"/>
                        <w:left w:val="none" w:sz="0" w:space="0" w:color="auto"/>
                        <w:bottom w:val="none" w:sz="0" w:space="0" w:color="auto"/>
                        <w:right w:val="none" w:sz="0" w:space="0" w:color="auto"/>
                      </w:divBdr>
                    </w:div>
                  </w:divsChild>
                </w:div>
                <w:div w:id="1754009387">
                  <w:marLeft w:val="0"/>
                  <w:marRight w:val="0"/>
                  <w:marTop w:val="0"/>
                  <w:marBottom w:val="0"/>
                  <w:divBdr>
                    <w:top w:val="none" w:sz="0" w:space="0" w:color="auto"/>
                    <w:left w:val="none" w:sz="0" w:space="0" w:color="auto"/>
                    <w:bottom w:val="none" w:sz="0" w:space="0" w:color="auto"/>
                    <w:right w:val="none" w:sz="0" w:space="0" w:color="auto"/>
                  </w:divBdr>
                  <w:divsChild>
                    <w:div w:id="563952430">
                      <w:marLeft w:val="0"/>
                      <w:marRight w:val="0"/>
                      <w:marTop w:val="0"/>
                      <w:marBottom w:val="0"/>
                      <w:divBdr>
                        <w:top w:val="none" w:sz="0" w:space="0" w:color="auto"/>
                        <w:left w:val="none" w:sz="0" w:space="0" w:color="auto"/>
                        <w:bottom w:val="none" w:sz="0" w:space="0" w:color="auto"/>
                        <w:right w:val="none" w:sz="0" w:space="0" w:color="auto"/>
                      </w:divBdr>
                    </w:div>
                  </w:divsChild>
                </w:div>
                <w:div w:id="1807550724">
                  <w:marLeft w:val="0"/>
                  <w:marRight w:val="0"/>
                  <w:marTop w:val="0"/>
                  <w:marBottom w:val="0"/>
                  <w:divBdr>
                    <w:top w:val="none" w:sz="0" w:space="0" w:color="auto"/>
                    <w:left w:val="none" w:sz="0" w:space="0" w:color="auto"/>
                    <w:bottom w:val="none" w:sz="0" w:space="0" w:color="auto"/>
                    <w:right w:val="none" w:sz="0" w:space="0" w:color="auto"/>
                  </w:divBdr>
                  <w:divsChild>
                    <w:div w:id="1861775834">
                      <w:marLeft w:val="0"/>
                      <w:marRight w:val="0"/>
                      <w:marTop w:val="0"/>
                      <w:marBottom w:val="0"/>
                      <w:divBdr>
                        <w:top w:val="none" w:sz="0" w:space="0" w:color="auto"/>
                        <w:left w:val="none" w:sz="0" w:space="0" w:color="auto"/>
                        <w:bottom w:val="none" w:sz="0" w:space="0" w:color="auto"/>
                        <w:right w:val="none" w:sz="0" w:space="0" w:color="auto"/>
                      </w:divBdr>
                    </w:div>
                  </w:divsChild>
                </w:div>
                <w:div w:id="1932350920">
                  <w:marLeft w:val="0"/>
                  <w:marRight w:val="0"/>
                  <w:marTop w:val="0"/>
                  <w:marBottom w:val="0"/>
                  <w:divBdr>
                    <w:top w:val="none" w:sz="0" w:space="0" w:color="auto"/>
                    <w:left w:val="none" w:sz="0" w:space="0" w:color="auto"/>
                    <w:bottom w:val="none" w:sz="0" w:space="0" w:color="auto"/>
                    <w:right w:val="none" w:sz="0" w:space="0" w:color="auto"/>
                  </w:divBdr>
                  <w:divsChild>
                    <w:div w:id="2107536231">
                      <w:marLeft w:val="0"/>
                      <w:marRight w:val="0"/>
                      <w:marTop w:val="0"/>
                      <w:marBottom w:val="0"/>
                      <w:divBdr>
                        <w:top w:val="none" w:sz="0" w:space="0" w:color="auto"/>
                        <w:left w:val="none" w:sz="0" w:space="0" w:color="auto"/>
                        <w:bottom w:val="none" w:sz="0" w:space="0" w:color="auto"/>
                        <w:right w:val="none" w:sz="0" w:space="0" w:color="auto"/>
                      </w:divBdr>
                    </w:div>
                  </w:divsChild>
                </w:div>
                <w:div w:id="2008897371">
                  <w:marLeft w:val="0"/>
                  <w:marRight w:val="0"/>
                  <w:marTop w:val="0"/>
                  <w:marBottom w:val="0"/>
                  <w:divBdr>
                    <w:top w:val="none" w:sz="0" w:space="0" w:color="auto"/>
                    <w:left w:val="none" w:sz="0" w:space="0" w:color="auto"/>
                    <w:bottom w:val="none" w:sz="0" w:space="0" w:color="auto"/>
                    <w:right w:val="none" w:sz="0" w:space="0" w:color="auto"/>
                  </w:divBdr>
                  <w:divsChild>
                    <w:div w:id="1552498859">
                      <w:marLeft w:val="0"/>
                      <w:marRight w:val="0"/>
                      <w:marTop w:val="0"/>
                      <w:marBottom w:val="0"/>
                      <w:divBdr>
                        <w:top w:val="none" w:sz="0" w:space="0" w:color="auto"/>
                        <w:left w:val="none" w:sz="0" w:space="0" w:color="auto"/>
                        <w:bottom w:val="none" w:sz="0" w:space="0" w:color="auto"/>
                        <w:right w:val="none" w:sz="0" w:space="0" w:color="auto"/>
                      </w:divBdr>
                    </w:div>
                  </w:divsChild>
                </w:div>
                <w:div w:id="2010055690">
                  <w:marLeft w:val="0"/>
                  <w:marRight w:val="0"/>
                  <w:marTop w:val="0"/>
                  <w:marBottom w:val="0"/>
                  <w:divBdr>
                    <w:top w:val="none" w:sz="0" w:space="0" w:color="auto"/>
                    <w:left w:val="none" w:sz="0" w:space="0" w:color="auto"/>
                    <w:bottom w:val="none" w:sz="0" w:space="0" w:color="auto"/>
                    <w:right w:val="none" w:sz="0" w:space="0" w:color="auto"/>
                  </w:divBdr>
                  <w:divsChild>
                    <w:div w:id="1658344800">
                      <w:marLeft w:val="0"/>
                      <w:marRight w:val="0"/>
                      <w:marTop w:val="0"/>
                      <w:marBottom w:val="0"/>
                      <w:divBdr>
                        <w:top w:val="none" w:sz="0" w:space="0" w:color="auto"/>
                        <w:left w:val="none" w:sz="0" w:space="0" w:color="auto"/>
                        <w:bottom w:val="none" w:sz="0" w:space="0" w:color="auto"/>
                        <w:right w:val="none" w:sz="0" w:space="0" w:color="auto"/>
                      </w:divBdr>
                    </w:div>
                  </w:divsChild>
                </w:div>
                <w:div w:id="2051955157">
                  <w:marLeft w:val="0"/>
                  <w:marRight w:val="0"/>
                  <w:marTop w:val="0"/>
                  <w:marBottom w:val="0"/>
                  <w:divBdr>
                    <w:top w:val="none" w:sz="0" w:space="0" w:color="auto"/>
                    <w:left w:val="none" w:sz="0" w:space="0" w:color="auto"/>
                    <w:bottom w:val="none" w:sz="0" w:space="0" w:color="auto"/>
                    <w:right w:val="none" w:sz="0" w:space="0" w:color="auto"/>
                  </w:divBdr>
                  <w:divsChild>
                    <w:div w:id="1777094725">
                      <w:marLeft w:val="0"/>
                      <w:marRight w:val="0"/>
                      <w:marTop w:val="0"/>
                      <w:marBottom w:val="0"/>
                      <w:divBdr>
                        <w:top w:val="none" w:sz="0" w:space="0" w:color="auto"/>
                        <w:left w:val="none" w:sz="0" w:space="0" w:color="auto"/>
                        <w:bottom w:val="none" w:sz="0" w:space="0" w:color="auto"/>
                        <w:right w:val="none" w:sz="0" w:space="0" w:color="auto"/>
                      </w:divBdr>
                    </w:div>
                  </w:divsChild>
                </w:div>
                <w:div w:id="2056926978">
                  <w:marLeft w:val="0"/>
                  <w:marRight w:val="0"/>
                  <w:marTop w:val="0"/>
                  <w:marBottom w:val="0"/>
                  <w:divBdr>
                    <w:top w:val="none" w:sz="0" w:space="0" w:color="auto"/>
                    <w:left w:val="none" w:sz="0" w:space="0" w:color="auto"/>
                    <w:bottom w:val="none" w:sz="0" w:space="0" w:color="auto"/>
                    <w:right w:val="none" w:sz="0" w:space="0" w:color="auto"/>
                  </w:divBdr>
                  <w:divsChild>
                    <w:div w:id="1319529696">
                      <w:marLeft w:val="0"/>
                      <w:marRight w:val="0"/>
                      <w:marTop w:val="0"/>
                      <w:marBottom w:val="0"/>
                      <w:divBdr>
                        <w:top w:val="none" w:sz="0" w:space="0" w:color="auto"/>
                        <w:left w:val="none" w:sz="0" w:space="0" w:color="auto"/>
                        <w:bottom w:val="none" w:sz="0" w:space="0" w:color="auto"/>
                        <w:right w:val="none" w:sz="0" w:space="0" w:color="auto"/>
                      </w:divBdr>
                    </w:div>
                  </w:divsChild>
                </w:div>
                <w:div w:id="2100128480">
                  <w:marLeft w:val="0"/>
                  <w:marRight w:val="0"/>
                  <w:marTop w:val="0"/>
                  <w:marBottom w:val="0"/>
                  <w:divBdr>
                    <w:top w:val="none" w:sz="0" w:space="0" w:color="auto"/>
                    <w:left w:val="none" w:sz="0" w:space="0" w:color="auto"/>
                    <w:bottom w:val="none" w:sz="0" w:space="0" w:color="auto"/>
                    <w:right w:val="none" w:sz="0" w:space="0" w:color="auto"/>
                  </w:divBdr>
                  <w:divsChild>
                    <w:div w:id="1995327459">
                      <w:marLeft w:val="0"/>
                      <w:marRight w:val="0"/>
                      <w:marTop w:val="0"/>
                      <w:marBottom w:val="0"/>
                      <w:divBdr>
                        <w:top w:val="none" w:sz="0" w:space="0" w:color="auto"/>
                        <w:left w:val="none" w:sz="0" w:space="0" w:color="auto"/>
                        <w:bottom w:val="none" w:sz="0" w:space="0" w:color="auto"/>
                        <w:right w:val="none" w:sz="0" w:space="0" w:color="auto"/>
                      </w:divBdr>
                    </w:div>
                  </w:divsChild>
                </w:div>
                <w:div w:id="2138177753">
                  <w:marLeft w:val="0"/>
                  <w:marRight w:val="0"/>
                  <w:marTop w:val="0"/>
                  <w:marBottom w:val="0"/>
                  <w:divBdr>
                    <w:top w:val="none" w:sz="0" w:space="0" w:color="auto"/>
                    <w:left w:val="none" w:sz="0" w:space="0" w:color="auto"/>
                    <w:bottom w:val="none" w:sz="0" w:space="0" w:color="auto"/>
                    <w:right w:val="none" w:sz="0" w:space="0" w:color="auto"/>
                  </w:divBdr>
                  <w:divsChild>
                    <w:div w:id="18396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4495">
          <w:marLeft w:val="0"/>
          <w:marRight w:val="0"/>
          <w:marTop w:val="0"/>
          <w:marBottom w:val="0"/>
          <w:divBdr>
            <w:top w:val="none" w:sz="0" w:space="0" w:color="auto"/>
            <w:left w:val="none" w:sz="0" w:space="0" w:color="auto"/>
            <w:bottom w:val="none" w:sz="0" w:space="0" w:color="auto"/>
            <w:right w:val="none" w:sz="0" w:space="0" w:color="auto"/>
          </w:divBdr>
        </w:div>
        <w:div w:id="754284276">
          <w:marLeft w:val="0"/>
          <w:marRight w:val="0"/>
          <w:marTop w:val="0"/>
          <w:marBottom w:val="0"/>
          <w:divBdr>
            <w:top w:val="none" w:sz="0" w:space="0" w:color="auto"/>
            <w:left w:val="none" w:sz="0" w:space="0" w:color="auto"/>
            <w:bottom w:val="none" w:sz="0" w:space="0" w:color="auto"/>
            <w:right w:val="none" w:sz="0" w:space="0" w:color="auto"/>
          </w:divBdr>
        </w:div>
        <w:div w:id="856238951">
          <w:marLeft w:val="0"/>
          <w:marRight w:val="0"/>
          <w:marTop w:val="0"/>
          <w:marBottom w:val="0"/>
          <w:divBdr>
            <w:top w:val="none" w:sz="0" w:space="0" w:color="auto"/>
            <w:left w:val="none" w:sz="0" w:space="0" w:color="auto"/>
            <w:bottom w:val="none" w:sz="0" w:space="0" w:color="auto"/>
            <w:right w:val="none" w:sz="0" w:space="0" w:color="auto"/>
          </w:divBdr>
          <w:divsChild>
            <w:div w:id="14965354">
              <w:marLeft w:val="0"/>
              <w:marRight w:val="0"/>
              <w:marTop w:val="0"/>
              <w:marBottom w:val="0"/>
              <w:divBdr>
                <w:top w:val="none" w:sz="0" w:space="0" w:color="auto"/>
                <w:left w:val="none" w:sz="0" w:space="0" w:color="auto"/>
                <w:bottom w:val="none" w:sz="0" w:space="0" w:color="auto"/>
                <w:right w:val="none" w:sz="0" w:space="0" w:color="auto"/>
              </w:divBdr>
            </w:div>
            <w:div w:id="200945527">
              <w:marLeft w:val="0"/>
              <w:marRight w:val="0"/>
              <w:marTop w:val="0"/>
              <w:marBottom w:val="0"/>
              <w:divBdr>
                <w:top w:val="none" w:sz="0" w:space="0" w:color="auto"/>
                <w:left w:val="none" w:sz="0" w:space="0" w:color="auto"/>
                <w:bottom w:val="none" w:sz="0" w:space="0" w:color="auto"/>
                <w:right w:val="none" w:sz="0" w:space="0" w:color="auto"/>
              </w:divBdr>
            </w:div>
            <w:div w:id="1125392327">
              <w:marLeft w:val="0"/>
              <w:marRight w:val="0"/>
              <w:marTop w:val="0"/>
              <w:marBottom w:val="0"/>
              <w:divBdr>
                <w:top w:val="none" w:sz="0" w:space="0" w:color="auto"/>
                <w:left w:val="none" w:sz="0" w:space="0" w:color="auto"/>
                <w:bottom w:val="none" w:sz="0" w:space="0" w:color="auto"/>
                <w:right w:val="none" w:sz="0" w:space="0" w:color="auto"/>
              </w:divBdr>
            </w:div>
            <w:div w:id="1776170759">
              <w:marLeft w:val="0"/>
              <w:marRight w:val="0"/>
              <w:marTop w:val="0"/>
              <w:marBottom w:val="0"/>
              <w:divBdr>
                <w:top w:val="none" w:sz="0" w:space="0" w:color="auto"/>
                <w:left w:val="none" w:sz="0" w:space="0" w:color="auto"/>
                <w:bottom w:val="none" w:sz="0" w:space="0" w:color="auto"/>
                <w:right w:val="none" w:sz="0" w:space="0" w:color="auto"/>
              </w:divBdr>
            </w:div>
            <w:div w:id="1929538645">
              <w:marLeft w:val="0"/>
              <w:marRight w:val="0"/>
              <w:marTop w:val="0"/>
              <w:marBottom w:val="0"/>
              <w:divBdr>
                <w:top w:val="none" w:sz="0" w:space="0" w:color="auto"/>
                <w:left w:val="none" w:sz="0" w:space="0" w:color="auto"/>
                <w:bottom w:val="none" w:sz="0" w:space="0" w:color="auto"/>
                <w:right w:val="none" w:sz="0" w:space="0" w:color="auto"/>
              </w:divBdr>
            </w:div>
          </w:divsChild>
        </w:div>
        <w:div w:id="873272445">
          <w:marLeft w:val="0"/>
          <w:marRight w:val="0"/>
          <w:marTop w:val="0"/>
          <w:marBottom w:val="0"/>
          <w:divBdr>
            <w:top w:val="none" w:sz="0" w:space="0" w:color="auto"/>
            <w:left w:val="none" w:sz="0" w:space="0" w:color="auto"/>
            <w:bottom w:val="none" w:sz="0" w:space="0" w:color="auto"/>
            <w:right w:val="none" w:sz="0" w:space="0" w:color="auto"/>
          </w:divBdr>
        </w:div>
        <w:div w:id="875504574">
          <w:marLeft w:val="0"/>
          <w:marRight w:val="0"/>
          <w:marTop w:val="0"/>
          <w:marBottom w:val="0"/>
          <w:divBdr>
            <w:top w:val="none" w:sz="0" w:space="0" w:color="auto"/>
            <w:left w:val="none" w:sz="0" w:space="0" w:color="auto"/>
            <w:bottom w:val="none" w:sz="0" w:space="0" w:color="auto"/>
            <w:right w:val="none" w:sz="0" w:space="0" w:color="auto"/>
          </w:divBdr>
        </w:div>
        <w:div w:id="884753533">
          <w:marLeft w:val="0"/>
          <w:marRight w:val="0"/>
          <w:marTop w:val="0"/>
          <w:marBottom w:val="0"/>
          <w:divBdr>
            <w:top w:val="none" w:sz="0" w:space="0" w:color="auto"/>
            <w:left w:val="none" w:sz="0" w:space="0" w:color="auto"/>
            <w:bottom w:val="none" w:sz="0" w:space="0" w:color="auto"/>
            <w:right w:val="none" w:sz="0" w:space="0" w:color="auto"/>
          </w:divBdr>
        </w:div>
        <w:div w:id="963922050">
          <w:marLeft w:val="0"/>
          <w:marRight w:val="0"/>
          <w:marTop w:val="0"/>
          <w:marBottom w:val="0"/>
          <w:divBdr>
            <w:top w:val="none" w:sz="0" w:space="0" w:color="auto"/>
            <w:left w:val="none" w:sz="0" w:space="0" w:color="auto"/>
            <w:bottom w:val="none" w:sz="0" w:space="0" w:color="auto"/>
            <w:right w:val="none" w:sz="0" w:space="0" w:color="auto"/>
          </w:divBdr>
        </w:div>
        <w:div w:id="966471339">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sChild>
            <w:div w:id="373308779">
              <w:marLeft w:val="-75"/>
              <w:marRight w:val="0"/>
              <w:marTop w:val="30"/>
              <w:marBottom w:val="30"/>
              <w:divBdr>
                <w:top w:val="none" w:sz="0" w:space="0" w:color="auto"/>
                <w:left w:val="none" w:sz="0" w:space="0" w:color="auto"/>
                <w:bottom w:val="none" w:sz="0" w:space="0" w:color="auto"/>
                <w:right w:val="none" w:sz="0" w:space="0" w:color="auto"/>
              </w:divBdr>
              <w:divsChild>
                <w:div w:id="212739360">
                  <w:marLeft w:val="0"/>
                  <w:marRight w:val="0"/>
                  <w:marTop w:val="0"/>
                  <w:marBottom w:val="0"/>
                  <w:divBdr>
                    <w:top w:val="none" w:sz="0" w:space="0" w:color="auto"/>
                    <w:left w:val="none" w:sz="0" w:space="0" w:color="auto"/>
                    <w:bottom w:val="none" w:sz="0" w:space="0" w:color="auto"/>
                    <w:right w:val="none" w:sz="0" w:space="0" w:color="auto"/>
                  </w:divBdr>
                  <w:divsChild>
                    <w:div w:id="371737638">
                      <w:marLeft w:val="0"/>
                      <w:marRight w:val="0"/>
                      <w:marTop w:val="0"/>
                      <w:marBottom w:val="0"/>
                      <w:divBdr>
                        <w:top w:val="none" w:sz="0" w:space="0" w:color="auto"/>
                        <w:left w:val="none" w:sz="0" w:space="0" w:color="auto"/>
                        <w:bottom w:val="none" w:sz="0" w:space="0" w:color="auto"/>
                        <w:right w:val="none" w:sz="0" w:space="0" w:color="auto"/>
                      </w:divBdr>
                    </w:div>
                  </w:divsChild>
                </w:div>
                <w:div w:id="268659405">
                  <w:marLeft w:val="0"/>
                  <w:marRight w:val="0"/>
                  <w:marTop w:val="0"/>
                  <w:marBottom w:val="0"/>
                  <w:divBdr>
                    <w:top w:val="none" w:sz="0" w:space="0" w:color="auto"/>
                    <w:left w:val="none" w:sz="0" w:space="0" w:color="auto"/>
                    <w:bottom w:val="none" w:sz="0" w:space="0" w:color="auto"/>
                    <w:right w:val="none" w:sz="0" w:space="0" w:color="auto"/>
                  </w:divBdr>
                  <w:divsChild>
                    <w:div w:id="1673800744">
                      <w:marLeft w:val="0"/>
                      <w:marRight w:val="0"/>
                      <w:marTop w:val="0"/>
                      <w:marBottom w:val="0"/>
                      <w:divBdr>
                        <w:top w:val="none" w:sz="0" w:space="0" w:color="auto"/>
                        <w:left w:val="none" w:sz="0" w:space="0" w:color="auto"/>
                        <w:bottom w:val="none" w:sz="0" w:space="0" w:color="auto"/>
                        <w:right w:val="none" w:sz="0" w:space="0" w:color="auto"/>
                      </w:divBdr>
                    </w:div>
                  </w:divsChild>
                </w:div>
                <w:div w:id="404691783">
                  <w:marLeft w:val="0"/>
                  <w:marRight w:val="0"/>
                  <w:marTop w:val="0"/>
                  <w:marBottom w:val="0"/>
                  <w:divBdr>
                    <w:top w:val="none" w:sz="0" w:space="0" w:color="auto"/>
                    <w:left w:val="none" w:sz="0" w:space="0" w:color="auto"/>
                    <w:bottom w:val="none" w:sz="0" w:space="0" w:color="auto"/>
                    <w:right w:val="none" w:sz="0" w:space="0" w:color="auto"/>
                  </w:divBdr>
                  <w:divsChild>
                    <w:div w:id="1724864525">
                      <w:marLeft w:val="0"/>
                      <w:marRight w:val="0"/>
                      <w:marTop w:val="0"/>
                      <w:marBottom w:val="0"/>
                      <w:divBdr>
                        <w:top w:val="none" w:sz="0" w:space="0" w:color="auto"/>
                        <w:left w:val="none" w:sz="0" w:space="0" w:color="auto"/>
                        <w:bottom w:val="none" w:sz="0" w:space="0" w:color="auto"/>
                        <w:right w:val="none" w:sz="0" w:space="0" w:color="auto"/>
                      </w:divBdr>
                    </w:div>
                  </w:divsChild>
                </w:div>
                <w:div w:id="500243270">
                  <w:marLeft w:val="0"/>
                  <w:marRight w:val="0"/>
                  <w:marTop w:val="0"/>
                  <w:marBottom w:val="0"/>
                  <w:divBdr>
                    <w:top w:val="none" w:sz="0" w:space="0" w:color="auto"/>
                    <w:left w:val="none" w:sz="0" w:space="0" w:color="auto"/>
                    <w:bottom w:val="none" w:sz="0" w:space="0" w:color="auto"/>
                    <w:right w:val="none" w:sz="0" w:space="0" w:color="auto"/>
                  </w:divBdr>
                  <w:divsChild>
                    <w:div w:id="1254388521">
                      <w:marLeft w:val="0"/>
                      <w:marRight w:val="0"/>
                      <w:marTop w:val="0"/>
                      <w:marBottom w:val="0"/>
                      <w:divBdr>
                        <w:top w:val="none" w:sz="0" w:space="0" w:color="auto"/>
                        <w:left w:val="none" w:sz="0" w:space="0" w:color="auto"/>
                        <w:bottom w:val="none" w:sz="0" w:space="0" w:color="auto"/>
                        <w:right w:val="none" w:sz="0" w:space="0" w:color="auto"/>
                      </w:divBdr>
                    </w:div>
                  </w:divsChild>
                </w:div>
                <w:div w:id="576789981">
                  <w:marLeft w:val="0"/>
                  <w:marRight w:val="0"/>
                  <w:marTop w:val="0"/>
                  <w:marBottom w:val="0"/>
                  <w:divBdr>
                    <w:top w:val="none" w:sz="0" w:space="0" w:color="auto"/>
                    <w:left w:val="none" w:sz="0" w:space="0" w:color="auto"/>
                    <w:bottom w:val="none" w:sz="0" w:space="0" w:color="auto"/>
                    <w:right w:val="none" w:sz="0" w:space="0" w:color="auto"/>
                  </w:divBdr>
                  <w:divsChild>
                    <w:div w:id="1169173268">
                      <w:marLeft w:val="0"/>
                      <w:marRight w:val="0"/>
                      <w:marTop w:val="0"/>
                      <w:marBottom w:val="0"/>
                      <w:divBdr>
                        <w:top w:val="none" w:sz="0" w:space="0" w:color="auto"/>
                        <w:left w:val="none" w:sz="0" w:space="0" w:color="auto"/>
                        <w:bottom w:val="none" w:sz="0" w:space="0" w:color="auto"/>
                        <w:right w:val="none" w:sz="0" w:space="0" w:color="auto"/>
                      </w:divBdr>
                    </w:div>
                  </w:divsChild>
                </w:div>
                <w:div w:id="623660079">
                  <w:marLeft w:val="0"/>
                  <w:marRight w:val="0"/>
                  <w:marTop w:val="0"/>
                  <w:marBottom w:val="0"/>
                  <w:divBdr>
                    <w:top w:val="none" w:sz="0" w:space="0" w:color="auto"/>
                    <w:left w:val="none" w:sz="0" w:space="0" w:color="auto"/>
                    <w:bottom w:val="none" w:sz="0" w:space="0" w:color="auto"/>
                    <w:right w:val="none" w:sz="0" w:space="0" w:color="auto"/>
                  </w:divBdr>
                  <w:divsChild>
                    <w:div w:id="1333798288">
                      <w:marLeft w:val="0"/>
                      <w:marRight w:val="0"/>
                      <w:marTop w:val="0"/>
                      <w:marBottom w:val="0"/>
                      <w:divBdr>
                        <w:top w:val="none" w:sz="0" w:space="0" w:color="auto"/>
                        <w:left w:val="none" w:sz="0" w:space="0" w:color="auto"/>
                        <w:bottom w:val="none" w:sz="0" w:space="0" w:color="auto"/>
                        <w:right w:val="none" w:sz="0" w:space="0" w:color="auto"/>
                      </w:divBdr>
                    </w:div>
                  </w:divsChild>
                </w:div>
                <w:div w:id="665479558">
                  <w:marLeft w:val="0"/>
                  <w:marRight w:val="0"/>
                  <w:marTop w:val="0"/>
                  <w:marBottom w:val="0"/>
                  <w:divBdr>
                    <w:top w:val="none" w:sz="0" w:space="0" w:color="auto"/>
                    <w:left w:val="none" w:sz="0" w:space="0" w:color="auto"/>
                    <w:bottom w:val="none" w:sz="0" w:space="0" w:color="auto"/>
                    <w:right w:val="none" w:sz="0" w:space="0" w:color="auto"/>
                  </w:divBdr>
                  <w:divsChild>
                    <w:div w:id="851064406">
                      <w:marLeft w:val="0"/>
                      <w:marRight w:val="0"/>
                      <w:marTop w:val="0"/>
                      <w:marBottom w:val="0"/>
                      <w:divBdr>
                        <w:top w:val="none" w:sz="0" w:space="0" w:color="auto"/>
                        <w:left w:val="none" w:sz="0" w:space="0" w:color="auto"/>
                        <w:bottom w:val="none" w:sz="0" w:space="0" w:color="auto"/>
                        <w:right w:val="none" w:sz="0" w:space="0" w:color="auto"/>
                      </w:divBdr>
                    </w:div>
                  </w:divsChild>
                </w:div>
                <w:div w:id="885292969">
                  <w:marLeft w:val="0"/>
                  <w:marRight w:val="0"/>
                  <w:marTop w:val="0"/>
                  <w:marBottom w:val="0"/>
                  <w:divBdr>
                    <w:top w:val="none" w:sz="0" w:space="0" w:color="auto"/>
                    <w:left w:val="none" w:sz="0" w:space="0" w:color="auto"/>
                    <w:bottom w:val="none" w:sz="0" w:space="0" w:color="auto"/>
                    <w:right w:val="none" w:sz="0" w:space="0" w:color="auto"/>
                  </w:divBdr>
                  <w:divsChild>
                    <w:div w:id="467551211">
                      <w:marLeft w:val="0"/>
                      <w:marRight w:val="0"/>
                      <w:marTop w:val="0"/>
                      <w:marBottom w:val="0"/>
                      <w:divBdr>
                        <w:top w:val="none" w:sz="0" w:space="0" w:color="auto"/>
                        <w:left w:val="none" w:sz="0" w:space="0" w:color="auto"/>
                        <w:bottom w:val="none" w:sz="0" w:space="0" w:color="auto"/>
                        <w:right w:val="none" w:sz="0" w:space="0" w:color="auto"/>
                      </w:divBdr>
                    </w:div>
                  </w:divsChild>
                </w:div>
                <w:div w:id="944191716">
                  <w:marLeft w:val="0"/>
                  <w:marRight w:val="0"/>
                  <w:marTop w:val="0"/>
                  <w:marBottom w:val="0"/>
                  <w:divBdr>
                    <w:top w:val="none" w:sz="0" w:space="0" w:color="auto"/>
                    <w:left w:val="none" w:sz="0" w:space="0" w:color="auto"/>
                    <w:bottom w:val="none" w:sz="0" w:space="0" w:color="auto"/>
                    <w:right w:val="none" w:sz="0" w:space="0" w:color="auto"/>
                  </w:divBdr>
                  <w:divsChild>
                    <w:div w:id="1667785276">
                      <w:marLeft w:val="0"/>
                      <w:marRight w:val="0"/>
                      <w:marTop w:val="0"/>
                      <w:marBottom w:val="0"/>
                      <w:divBdr>
                        <w:top w:val="none" w:sz="0" w:space="0" w:color="auto"/>
                        <w:left w:val="none" w:sz="0" w:space="0" w:color="auto"/>
                        <w:bottom w:val="none" w:sz="0" w:space="0" w:color="auto"/>
                        <w:right w:val="none" w:sz="0" w:space="0" w:color="auto"/>
                      </w:divBdr>
                    </w:div>
                  </w:divsChild>
                </w:div>
                <w:div w:id="961613230">
                  <w:marLeft w:val="0"/>
                  <w:marRight w:val="0"/>
                  <w:marTop w:val="0"/>
                  <w:marBottom w:val="0"/>
                  <w:divBdr>
                    <w:top w:val="none" w:sz="0" w:space="0" w:color="auto"/>
                    <w:left w:val="none" w:sz="0" w:space="0" w:color="auto"/>
                    <w:bottom w:val="none" w:sz="0" w:space="0" w:color="auto"/>
                    <w:right w:val="none" w:sz="0" w:space="0" w:color="auto"/>
                  </w:divBdr>
                  <w:divsChild>
                    <w:div w:id="644240068">
                      <w:marLeft w:val="0"/>
                      <w:marRight w:val="0"/>
                      <w:marTop w:val="0"/>
                      <w:marBottom w:val="0"/>
                      <w:divBdr>
                        <w:top w:val="none" w:sz="0" w:space="0" w:color="auto"/>
                        <w:left w:val="none" w:sz="0" w:space="0" w:color="auto"/>
                        <w:bottom w:val="none" w:sz="0" w:space="0" w:color="auto"/>
                        <w:right w:val="none" w:sz="0" w:space="0" w:color="auto"/>
                      </w:divBdr>
                    </w:div>
                  </w:divsChild>
                </w:div>
                <w:div w:id="1092166903">
                  <w:marLeft w:val="0"/>
                  <w:marRight w:val="0"/>
                  <w:marTop w:val="0"/>
                  <w:marBottom w:val="0"/>
                  <w:divBdr>
                    <w:top w:val="none" w:sz="0" w:space="0" w:color="auto"/>
                    <w:left w:val="none" w:sz="0" w:space="0" w:color="auto"/>
                    <w:bottom w:val="none" w:sz="0" w:space="0" w:color="auto"/>
                    <w:right w:val="none" w:sz="0" w:space="0" w:color="auto"/>
                  </w:divBdr>
                  <w:divsChild>
                    <w:div w:id="498272585">
                      <w:marLeft w:val="0"/>
                      <w:marRight w:val="0"/>
                      <w:marTop w:val="0"/>
                      <w:marBottom w:val="0"/>
                      <w:divBdr>
                        <w:top w:val="none" w:sz="0" w:space="0" w:color="auto"/>
                        <w:left w:val="none" w:sz="0" w:space="0" w:color="auto"/>
                        <w:bottom w:val="none" w:sz="0" w:space="0" w:color="auto"/>
                        <w:right w:val="none" w:sz="0" w:space="0" w:color="auto"/>
                      </w:divBdr>
                    </w:div>
                  </w:divsChild>
                </w:div>
                <w:div w:id="1200314253">
                  <w:marLeft w:val="0"/>
                  <w:marRight w:val="0"/>
                  <w:marTop w:val="0"/>
                  <w:marBottom w:val="0"/>
                  <w:divBdr>
                    <w:top w:val="none" w:sz="0" w:space="0" w:color="auto"/>
                    <w:left w:val="none" w:sz="0" w:space="0" w:color="auto"/>
                    <w:bottom w:val="none" w:sz="0" w:space="0" w:color="auto"/>
                    <w:right w:val="none" w:sz="0" w:space="0" w:color="auto"/>
                  </w:divBdr>
                  <w:divsChild>
                    <w:div w:id="821890831">
                      <w:marLeft w:val="0"/>
                      <w:marRight w:val="0"/>
                      <w:marTop w:val="0"/>
                      <w:marBottom w:val="0"/>
                      <w:divBdr>
                        <w:top w:val="none" w:sz="0" w:space="0" w:color="auto"/>
                        <w:left w:val="none" w:sz="0" w:space="0" w:color="auto"/>
                        <w:bottom w:val="none" w:sz="0" w:space="0" w:color="auto"/>
                        <w:right w:val="none" w:sz="0" w:space="0" w:color="auto"/>
                      </w:divBdr>
                    </w:div>
                  </w:divsChild>
                </w:div>
                <w:div w:id="1311598147">
                  <w:marLeft w:val="0"/>
                  <w:marRight w:val="0"/>
                  <w:marTop w:val="0"/>
                  <w:marBottom w:val="0"/>
                  <w:divBdr>
                    <w:top w:val="none" w:sz="0" w:space="0" w:color="auto"/>
                    <w:left w:val="none" w:sz="0" w:space="0" w:color="auto"/>
                    <w:bottom w:val="none" w:sz="0" w:space="0" w:color="auto"/>
                    <w:right w:val="none" w:sz="0" w:space="0" w:color="auto"/>
                  </w:divBdr>
                  <w:divsChild>
                    <w:div w:id="1037780035">
                      <w:marLeft w:val="0"/>
                      <w:marRight w:val="0"/>
                      <w:marTop w:val="0"/>
                      <w:marBottom w:val="0"/>
                      <w:divBdr>
                        <w:top w:val="none" w:sz="0" w:space="0" w:color="auto"/>
                        <w:left w:val="none" w:sz="0" w:space="0" w:color="auto"/>
                        <w:bottom w:val="none" w:sz="0" w:space="0" w:color="auto"/>
                        <w:right w:val="none" w:sz="0" w:space="0" w:color="auto"/>
                      </w:divBdr>
                    </w:div>
                  </w:divsChild>
                </w:div>
                <w:div w:id="1342774582">
                  <w:marLeft w:val="0"/>
                  <w:marRight w:val="0"/>
                  <w:marTop w:val="0"/>
                  <w:marBottom w:val="0"/>
                  <w:divBdr>
                    <w:top w:val="none" w:sz="0" w:space="0" w:color="auto"/>
                    <w:left w:val="none" w:sz="0" w:space="0" w:color="auto"/>
                    <w:bottom w:val="none" w:sz="0" w:space="0" w:color="auto"/>
                    <w:right w:val="none" w:sz="0" w:space="0" w:color="auto"/>
                  </w:divBdr>
                  <w:divsChild>
                    <w:div w:id="590238224">
                      <w:marLeft w:val="0"/>
                      <w:marRight w:val="0"/>
                      <w:marTop w:val="0"/>
                      <w:marBottom w:val="0"/>
                      <w:divBdr>
                        <w:top w:val="none" w:sz="0" w:space="0" w:color="auto"/>
                        <w:left w:val="none" w:sz="0" w:space="0" w:color="auto"/>
                        <w:bottom w:val="none" w:sz="0" w:space="0" w:color="auto"/>
                        <w:right w:val="none" w:sz="0" w:space="0" w:color="auto"/>
                      </w:divBdr>
                    </w:div>
                  </w:divsChild>
                </w:div>
                <w:div w:id="1364749148">
                  <w:marLeft w:val="0"/>
                  <w:marRight w:val="0"/>
                  <w:marTop w:val="0"/>
                  <w:marBottom w:val="0"/>
                  <w:divBdr>
                    <w:top w:val="none" w:sz="0" w:space="0" w:color="auto"/>
                    <w:left w:val="none" w:sz="0" w:space="0" w:color="auto"/>
                    <w:bottom w:val="none" w:sz="0" w:space="0" w:color="auto"/>
                    <w:right w:val="none" w:sz="0" w:space="0" w:color="auto"/>
                  </w:divBdr>
                  <w:divsChild>
                    <w:div w:id="1124734386">
                      <w:marLeft w:val="0"/>
                      <w:marRight w:val="0"/>
                      <w:marTop w:val="0"/>
                      <w:marBottom w:val="0"/>
                      <w:divBdr>
                        <w:top w:val="none" w:sz="0" w:space="0" w:color="auto"/>
                        <w:left w:val="none" w:sz="0" w:space="0" w:color="auto"/>
                        <w:bottom w:val="none" w:sz="0" w:space="0" w:color="auto"/>
                        <w:right w:val="none" w:sz="0" w:space="0" w:color="auto"/>
                      </w:divBdr>
                    </w:div>
                  </w:divsChild>
                </w:div>
                <w:div w:id="1441796489">
                  <w:marLeft w:val="0"/>
                  <w:marRight w:val="0"/>
                  <w:marTop w:val="0"/>
                  <w:marBottom w:val="0"/>
                  <w:divBdr>
                    <w:top w:val="none" w:sz="0" w:space="0" w:color="auto"/>
                    <w:left w:val="none" w:sz="0" w:space="0" w:color="auto"/>
                    <w:bottom w:val="none" w:sz="0" w:space="0" w:color="auto"/>
                    <w:right w:val="none" w:sz="0" w:space="0" w:color="auto"/>
                  </w:divBdr>
                  <w:divsChild>
                    <w:div w:id="1097678838">
                      <w:marLeft w:val="0"/>
                      <w:marRight w:val="0"/>
                      <w:marTop w:val="0"/>
                      <w:marBottom w:val="0"/>
                      <w:divBdr>
                        <w:top w:val="none" w:sz="0" w:space="0" w:color="auto"/>
                        <w:left w:val="none" w:sz="0" w:space="0" w:color="auto"/>
                        <w:bottom w:val="none" w:sz="0" w:space="0" w:color="auto"/>
                        <w:right w:val="none" w:sz="0" w:space="0" w:color="auto"/>
                      </w:divBdr>
                    </w:div>
                  </w:divsChild>
                </w:div>
                <w:div w:id="1492670817">
                  <w:marLeft w:val="0"/>
                  <w:marRight w:val="0"/>
                  <w:marTop w:val="0"/>
                  <w:marBottom w:val="0"/>
                  <w:divBdr>
                    <w:top w:val="none" w:sz="0" w:space="0" w:color="auto"/>
                    <w:left w:val="none" w:sz="0" w:space="0" w:color="auto"/>
                    <w:bottom w:val="none" w:sz="0" w:space="0" w:color="auto"/>
                    <w:right w:val="none" w:sz="0" w:space="0" w:color="auto"/>
                  </w:divBdr>
                  <w:divsChild>
                    <w:div w:id="16544762">
                      <w:marLeft w:val="0"/>
                      <w:marRight w:val="0"/>
                      <w:marTop w:val="0"/>
                      <w:marBottom w:val="0"/>
                      <w:divBdr>
                        <w:top w:val="none" w:sz="0" w:space="0" w:color="auto"/>
                        <w:left w:val="none" w:sz="0" w:space="0" w:color="auto"/>
                        <w:bottom w:val="none" w:sz="0" w:space="0" w:color="auto"/>
                        <w:right w:val="none" w:sz="0" w:space="0" w:color="auto"/>
                      </w:divBdr>
                    </w:div>
                  </w:divsChild>
                </w:div>
                <w:div w:id="1628848738">
                  <w:marLeft w:val="0"/>
                  <w:marRight w:val="0"/>
                  <w:marTop w:val="0"/>
                  <w:marBottom w:val="0"/>
                  <w:divBdr>
                    <w:top w:val="none" w:sz="0" w:space="0" w:color="auto"/>
                    <w:left w:val="none" w:sz="0" w:space="0" w:color="auto"/>
                    <w:bottom w:val="none" w:sz="0" w:space="0" w:color="auto"/>
                    <w:right w:val="none" w:sz="0" w:space="0" w:color="auto"/>
                  </w:divBdr>
                  <w:divsChild>
                    <w:div w:id="1177771641">
                      <w:marLeft w:val="0"/>
                      <w:marRight w:val="0"/>
                      <w:marTop w:val="0"/>
                      <w:marBottom w:val="0"/>
                      <w:divBdr>
                        <w:top w:val="none" w:sz="0" w:space="0" w:color="auto"/>
                        <w:left w:val="none" w:sz="0" w:space="0" w:color="auto"/>
                        <w:bottom w:val="none" w:sz="0" w:space="0" w:color="auto"/>
                        <w:right w:val="none" w:sz="0" w:space="0" w:color="auto"/>
                      </w:divBdr>
                    </w:div>
                  </w:divsChild>
                </w:div>
                <w:div w:id="1668551579">
                  <w:marLeft w:val="0"/>
                  <w:marRight w:val="0"/>
                  <w:marTop w:val="0"/>
                  <w:marBottom w:val="0"/>
                  <w:divBdr>
                    <w:top w:val="none" w:sz="0" w:space="0" w:color="auto"/>
                    <w:left w:val="none" w:sz="0" w:space="0" w:color="auto"/>
                    <w:bottom w:val="none" w:sz="0" w:space="0" w:color="auto"/>
                    <w:right w:val="none" w:sz="0" w:space="0" w:color="auto"/>
                  </w:divBdr>
                  <w:divsChild>
                    <w:div w:id="1877304490">
                      <w:marLeft w:val="0"/>
                      <w:marRight w:val="0"/>
                      <w:marTop w:val="0"/>
                      <w:marBottom w:val="0"/>
                      <w:divBdr>
                        <w:top w:val="none" w:sz="0" w:space="0" w:color="auto"/>
                        <w:left w:val="none" w:sz="0" w:space="0" w:color="auto"/>
                        <w:bottom w:val="none" w:sz="0" w:space="0" w:color="auto"/>
                        <w:right w:val="none" w:sz="0" w:space="0" w:color="auto"/>
                      </w:divBdr>
                    </w:div>
                  </w:divsChild>
                </w:div>
                <w:div w:id="1790272927">
                  <w:marLeft w:val="0"/>
                  <w:marRight w:val="0"/>
                  <w:marTop w:val="0"/>
                  <w:marBottom w:val="0"/>
                  <w:divBdr>
                    <w:top w:val="none" w:sz="0" w:space="0" w:color="auto"/>
                    <w:left w:val="none" w:sz="0" w:space="0" w:color="auto"/>
                    <w:bottom w:val="none" w:sz="0" w:space="0" w:color="auto"/>
                    <w:right w:val="none" w:sz="0" w:space="0" w:color="auto"/>
                  </w:divBdr>
                  <w:divsChild>
                    <w:div w:id="943537279">
                      <w:marLeft w:val="0"/>
                      <w:marRight w:val="0"/>
                      <w:marTop w:val="0"/>
                      <w:marBottom w:val="0"/>
                      <w:divBdr>
                        <w:top w:val="none" w:sz="0" w:space="0" w:color="auto"/>
                        <w:left w:val="none" w:sz="0" w:space="0" w:color="auto"/>
                        <w:bottom w:val="none" w:sz="0" w:space="0" w:color="auto"/>
                        <w:right w:val="none" w:sz="0" w:space="0" w:color="auto"/>
                      </w:divBdr>
                    </w:div>
                  </w:divsChild>
                </w:div>
                <w:div w:id="2033411901">
                  <w:marLeft w:val="0"/>
                  <w:marRight w:val="0"/>
                  <w:marTop w:val="0"/>
                  <w:marBottom w:val="0"/>
                  <w:divBdr>
                    <w:top w:val="none" w:sz="0" w:space="0" w:color="auto"/>
                    <w:left w:val="none" w:sz="0" w:space="0" w:color="auto"/>
                    <w:bottom w:val="none" w:sz="0" w:space="0" w:color="auto"/>
                    <w:right w:val="none" w:sz="0" w:space="0" w:color="auto"/>
                  </w:divBdr>
                  <w:divsChild>
                    <w:div w:id="120849368">
                      <w:marLeft w:val="0"/>
                      <w:marRight w:val="0"/>
                      <w:marTop w:val="0"/>
                      <w:marBottom w:val="0"/>
                      <w:divBdr>
                        <w:top w:val="none" w:sz="0" w:space="0" w:color="auto"/>
                        <w:left w:val="none" w:sz="0" w:space="0" w:color="auto"/>
                        <w:bottom w:val="none" w:sz="0" w:space="0" w:color="auto"/>
                        <w:right w:val="none" w:sz="0" w:space="0" w:color="auto"/>
                      </w:divBdr>
                    </w:div>
                  </w:divsChild>
                </w:div>
                <w:div w:id="2060203888">
                  <w:marLeft w:val="0"/>
                  <w:marRight w:val="0"/>
                  <w:marTop w:val="0"/>
                  <w:marBottom w:val="0"/>
                  <w:divBdr>
                    <w:top w:val="none" w:sz="0" w:space="0" w:color="auto"/>
                    <w:left w:val="none" w:sz="0" w:space="0" w:color="auto"/>
                    <w:bottom w:val="none" w:sz="0" w:space="0" w:color="auto"/>
                    <w:right w:val="none" w:sz="0" w:space="0" w:color="auto"/>
                  </w:divBdr>
                  <w:divsChild>
                    <w:div w:id="1111587471">
                      <w:marLeft w:val="0"/>
                      <w:marRight w:val="0"/>
                      <w:marTop w:val="0"/>
                      <w:marBottom w:val="0"/>
                      <w:divBdr>
                        <w:top w:val="none" w:sz="0" w:space="0" w:color="auto"/>
                        <w:left w:val="none" w:sz="0" w:space="0" w:color="auto"/>
                        <w:bottom w:val="none" w:sz="0" w:space="0" w:color="auto"/>
                        <w:right w:val="none" w:sz="0" w:space="0" w:color="auto"/>
                      </w:divBdr>
                    </w:div>
                  </w:divsChild>
                </w:div>
                <w:div w:id="2084260088">
                  <w:marLeft w:val="0"/>
                  <w:marRight w:val="0"/>
                  <w:marTop w:val="0"/>
                  <w:marBottom w:val="0"/>
                  <w:divBdr>
                    <w:top w:val="none" w:sz="0" w:space="0" w:color="auto"/>
                    <w:left w:val="none" w:sz="0" w:space="0" w:color="auto"/>
                    <w:bottom w:val="none" w:sz="0" w:space="0" w:color="auto"/>
                    <w:right w:val="none" w:sz="0" w:space="0" w:color="auto"/>
                  </w:divBdr>
                  <w:divsChild>
                    <w:div w:id="1571499151">
                      <w:marLeft w:val="0"/>
                      <w:marRight w:val="0"/>
                      <w:marTop w:val="0"/>
                      <w:marBottom w:val="0"/>
                      <w:divBdr>
                        <w:top w:val="none" w:sz="0" w:space="0" w:color="auto"/>
                        <w:left w:val="none" w:sz="0" w:space="0" w:color="auto"/>
                        <w:bottom w:val="none" w:sz="0" w:space="0" w:color="auto"/>
                        <w:right w:val="none" w:sz="0" w:space="0" w:color="auto"/>
                      </w:divBdr>
                    </w:div>
                  </w:divsChild>
                </w:div>
                <w:div w:id="2142378181">
                  <w:marLeft w:val="0"/>
                  <w:marRight w:val="0"/>
                  <w:marTop w:val="0"/>
                  <w:marBottom w:val="0"/>
                  <w:divBdr>
                    <w:top w:val="none" w:sz="0" w:space="0" w:color="auto"/>
                    <w:left w:val="none" w:sz="0" w:space="0" w:color="auto"/>
                    <w:bottom w:val="none" w:sz="0" w:space="0" w:color="auto"/>
                    <w:right w:val="none" w:sz="0" w:space="0" w:color="auto"/>
                  </w:divBdr>
                  <w:divsChild>
                    <w:div w:id="14332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2126">
          <w:marLeft w:val="0"/>
          <w:marRight w:val="0"/>
          <w:marTop w:val="0"/>
          <w:marBottom w:val="0"/>
          <w:divBdr>
            <w:top w:val="none" w:sz="0" w:space="0" w:color="auto"/>
            <w:left w:val="none" w:sz="0" w:space="0" w:color="auto"/>
            <w:bottom w:val="none" w:sz="0" w:space="0" w:color="auto"/>
            <w:right w:val="none" w:sz="0" w:space="0" w:color="auto"/>
          </w:divBdr>
        </w:div>
        <w:div w:id="1024282682">
          <w:marLeft w:val="0"/>
          <w:marRight w:val="0"/>
          <w:marTop w:val="0"/>
          <w:marBottom w:val="0"/>
          <w:divBdr>
            <w:top w:val="none" w:sz="0" w:space="0" w:color="auto"/>
            <w:left w:val="none" w:sz="0" w:space="0" w:color="auto"/>
            <w:bottom w:val="none" w:sz="0" w:space="0" w:color="auto"/>
            <w:right w:val="none" w:sz="0" w:space="0" w:color="auto"/>
          </w:divBdr>
        </w:div>
        <w:div w:id="1098254043">
          <w:marLeft w:val="0"/>
          <w:marRight w:val="0"/>
          <w:marTop w:val="0"/>
          <w:marBottom w:val="0"/>
          <w:divBdr>
            <w:top w:val="none" w:sz="0" w:space="0" w:color="auto"/>
            <w:left w:val="none" w:sz="0" w:space="0" w:color="auto"/>
            <w:bottom w:val="none" w:sz="0" w:space="0" w:color="auto"/>
            <w:right w:val="none" w:sz="0" w:space="0" w:color="auto"/>
          </w:divBdr>
          <w:divsChild>
            <w:div w:id="513569171">
              <w:marLeft w:val="0"/>
              <w:marRight w:val="0"/>
              <w:marTop w:val="0"/>
              <w:marBottom w:val="0"/>
              <w:divBdr>
                <w:top w:val="none" w:sz="0" w:space="0" w:color="auto"/>
                <w:left w:val="none" w:sz="0" w:space="0" w:color="auto"/>
                <w:bottom w:val="none" w:sz="0" w:space="0" w:color="auto"/>
                <w:right w:val="none" w:sz="0" w:space="0" w:color="auto"/>
              </w:divBdr>
            </w:div>
            <w:div w:id="661087508">
              <w:marLeft w:val="0"/>
              <w:marRight w:val="0"/>
              <w:marTop w:val="0"/>
              <w:marBottom w:val="0"/>
              <w:divBdr>
                <w:top w:val="none" w:sz="0" w:space="0" w:color="auto"/>
                <w:left w:val="none" w:sz="0" w:space="0" w:color="auto"/>
                <w:bottom w:val="none" w:sz="0" w:space="0" w:color="auto"/>
                <w:right w:val="none" w:sz="0" w:space="0" w:color="auto"/>
              </w:divBdr>
            </w:div>
            <w:div w:id="1344093617">
              <w:marLeft w:val="0"/>
              <w:marRight w:val="0"/>
              <w:marTop w:val="0"/>
              <w:marBottom w:val="0"/>
              <w:divBdr>
                <w:top w:val="none" w:sz="0" w:space="0" w:color="auto"/>
                <w:left w:val="none" w:sz="0" w:space="0" w:color="auto"/>
                <w:bottom w:val="none" w:sz="0" w:space="0" w:color="auto"/>
                <w:right w:val="none" w:sz="0" w:space="0" w:color="auto"/>
              </w:divBdr>
            </w:div>
            <w:div w:id="1722248654">
              <w:marLeft w:val="0"/>
              <w:marRight w:val="0"/>
              <w:marTop w:val="0"/>
              <w:marBottom w:val="0"/>
              <w:divBdr>
                <w:top w:val="none" w:sz="0" w:space="0" w:color="auto"/>
                <w:left w:val="none" w:sz="0" w:space="0" w:color="auto"/>
                <w:bottom w:val="none" w:sz="0" w:space="0" w:color="auto"/>
                <w:right w:val="none" w:sz="0" w:space="0" w:color="auto"/>
              </w:divBdr>
            </w:div>
            <w:div w:id="2088191087">
              <w:marLeft w:val="0"/>
              <w:marRight w:val="0"/>
              <w:marTop w:val="0"/>
              <w:marBottom w:val="0"/>
              <w:divBdr>
                <w:top w:val="none" w:sz="0" w:space="0" w:color="auto"/>
                <w:left w:val="none" w:sz="0" w:space="0" w:color="auto"/>
                <w:bottom w:val="none" w:sz="0" w:space="0" w:color="auto"/>
                <w:right w:val="none" w:sz="0" w:space="0" w:color="auto"/>
              </w:divBdr>
            </w:div>
          </w:divsChild>
        </w:div>
        <w:div w:id="1232426632">
          <w:marLeft w:val="0"/>
          <w:marRight w:val="0"/>
          <w:marTop w:val="0"/>
          <w:marBottom w:val="0"/>
          <w:divBdr>
            <w:top w:val="none" w:sz="0" w:space="0" w:color="auto"/>
            <w:left w:val="none" w:sz="0" w:space="0" w:color="auto"/>
            <w:bottom w:val="none" w:sz="0" w:space="0" w:color="auto"/>
            <w:right w:val="none" w:sz="0" w:space="0" w:color="auto"/>
          </w:divBdr>
          <w:divsChild>
            <w:div w:id="250504765">
              <w:marLeft w:val="0"/>
              <w:marRight w:val="0"/>
              <w:marTop w:val="0"/>
              <w:marBottom w:val="0"/>
              <w:divBdr>
                <w:top w:val="none" w:sz="0" w:space="0" w:color="auto"/>
                <w:left w:val="none" w:sz="0" w:space="0" w:color="auto"/>
                <w:bottom w:val="none" w:sz="0" w:space="0" w:color="auto"/>
                <w:right w:val="none" w:sz="0" w:space="0" w:color="auto"/>
              </w:divBdr>
            </w:div>
            <w:div w:id="520582214">
              <w:marLeft w:val="0"/>
              <w:marRight w:val="0"/>
              <w:marTop w:val="0"/>
              <w:marBottom w:val="0"/>
              <w:divBdr>
                <w:top w:val="none" w:sz="0" w:space="0" w:color="auto"/>
                <w:left w:val="none" w:sz="0" w:space="0" w:color="auto"/>
                <w:bottom w:val="none" w:sz="0" w:space="0" w:color="auto"/>
                <w:right w:val="none" w:sz="0" w:space="0" w:color="auto"/>
              </w:divBdr>
            </w:div>
            <w:div w:id="1167790595">
              <w:marLeft w:val="0"/>
              <w:marRight w:val="0"/>
              <w:marTop w:val="0"/>
              <w:marBottom w:val="0"/>
              <w:divBdr>
                <w:top w:val="none" w:sz="0" w:space="0" w:color="auto"/>
                <w:left w:val="none" w:sz="0" w:space="0" w:color="auto"/>
                <w:bottom w:val="none" w:sz="0" w:space="0" w:color="auto"/>
                <w:right w:val="none" w:sz="0" w:space="0" w:color="auto"/>
              </w:divBdr>
            </w:div>
            <w:div w:id="1614899743">
              <w:marLeft w:val="0"/>
              <w:marRight w:val="0"/>
              <w:marTop w:val="0"/>
              <w:marBottom w:val="0"/>
              <w:divBdr>
                <w:top w:val="none" w:sz="0" w:space="0" w:color="auto"/>
                <w:left w:val="none" w:sz="0" w:space="0" w:color="auto"/>
                <w:bottom w:val="none" w:sz="0" w:space="0" w:color="auto"/>
                <w:right w:val="none" w:sz="0" w:space="0" w:color="auto"/>
              </w:divBdr>
            </w:div>
            <w:div w:id="2082604010">
              <w:marLeft w:val="0"/>
              <w:marRight w:val="0"/>
              <w:marTop w:val="0"/>
              <w:marBottom w:val="0"/>
              <w:divBdr>
                <w:top w:val="none" w:sz="0" w:space="0" w:color="auto"/>
                <w:left w:val="none" w:sz="0" w:space="0" w:color="auto"/>
                <w:bottom w:val="none" w:sz="0" w:space="0" w:color="auto"/>
                <w:right w:val="none" w:sz="0" w:space="0" w:color="auto"/>
              </w:divBdr>
            </w:div>
          </w:divsChild>
        </w:div>
        <w:div w:id="1250310424">
          <w:marLeft w:val="0"/>
          <w:marRight w:val="0"/>
          <w:marTop w:val="0"/>
          <w:marBottom w:val="0"/>
          <w:divBdr>
            <w:top w:val="none" w:sz="0" w:space="0" w:color="auto"/>
            <w:left w:val="none" w:sz="0" w:space="0" w:color="auto"/>
            <w:bottom w:val="none" w:sz="0" w:space="0" w:color="auto"/>
            <w:right w:val="none" w:sz="0" w:space="0" w:color="auto"/>
          </w:divBdr>
          <w:divsChild>
            <w:div w:id="1097138370">
              <w:marLeft w:val="0"/>
              <w:marRight w:val="0"/>
              <w:marTop w:val="0"/>
              <w:marBottom w:val="0"/>
              <w:divBdr>
                <w:top w:val="none" w:sz="0" w:space="0" w:color="auto"/>
                <w:left w:val="none" w:sz="0" w:space="0" w:color="auto"/>
                <w:bottom w:val="none" w:sz="0" w:space="0" w:color="auto"/>
                <w:right w:val="none" w:sz="0" w:space="0" w:color="auto"/>
              </w:divBdr>
            </w:div>
            <w:div w:id="1505241117">
              <w:marLeft w:val="0"/>
              <w:marRight w:val="0"/>
              <w:marTop w:val="0"/>
              <w:marBottom w:val="0"/>
              <w:divBdr>
                <w:top w:val="none" w:sz="0" w:space="0" w:color="auto"/>
                <w:left w:val="none" w:sz="0" w:space="0" w:color="auto"/>
                <w:bottom w:val="none" w:sz="0" w:space="0" w:color="auto"/>
                <w:right w:val="none" w:sz="0" w:space="0" w:color="auto"/>
              </w:divBdr>
            </w:div>
            <w:div w:id="1606306987">
              <w:marLeft w:val="0"/>
              <w:marRight w:val="0"/>
              <w:marTop w:val="0"/>
              <w:marBottom w:val="0"/>
              <w:divBdr>
                <w:top w:val="none" w:sz="0" w:space="0" w:color="auto"/>
                <w:left w:val="none" w:sz="0" w:space="0" w:color="auto"/>
                <w:bottom w:val="none" w:sz="0" w:space="0" w:color="auto"/>
                <w:right w:val="none" w:sz="0" w:space="0" w:color="auto"/>
              </w:divBdr>
            </w:div>
            <w:div w:id="1614823835">
              <w:marLeft w:val="0"/>
              <w:marRight w:val="0"/>
              <w:marTop w:val="0"/>
              <w:marBottom w:val="0"/>
              <w:divBdr>
                <w:top w:val="none" w:sz="0" w:space="0" w:color="auto"/>
                <w:left w:val="none" w:sz="0" w:space="0" w:color="auto"/>
                <w:bottom w:val="none" w:sz="0" w:space="0" w:color="auto"/>
                <w:right w:val="none" w:sz="0" w:space="0" w:color="auto"/>
              </w:divBdr>
            </w:div>
            <w:div w:id="1881476826">
              <w:marLeft w:val="0"/>
              <w:marRight w:val="0"/>
              <w:marTop w:val="0"/>
              <w:marBottom w:val="0"/>
              <w:divBdr>
                <w:top w:val="none" w:sz="0" w:space="0" w:color="auto"/>
                <w:left w:val="none" w:sz="0" w:space="0" w:color="auto"/>
                <w:bottom w:val="none" w:sz="0" w:space="0" w:color="auto"/>
                <w:right w:val="none" w:sz="0" w:space="0" w:color="auto"/>
              </w:divBdr>
            </w:div>
          </w:divsChild>
        </w:div>
        <w:div w:id="1257858972">
          <w:marLeft w:val="0"/>
          <w:marRight w:val="0"/>
          <w:marTop w:val="0"/>
          <w:marBottom w:val="0"/>
          <w:divBdr>
            <w:top w:val="none" w:sz="0" w:space="0" w:color="auto"/>
            <w:left w:val="none" w:sz="0" w:space="0" w:color="auto"/>
            <w:bottom w:val="none" w:sz="0" w:space="0" w:color="auto"/>
            <w:right w:val="none" w:sz="0" w:space="0" w:color="auto"/>
          </w:divBdr>
        </w:div>
        <w:div w:id="1289244576">
          <w:marLeft w:val="0"/>
          <w:marRight w:val="0"/>
          <w:marTop w:val="0"/>
          <w:marBottom w:val="0"/>
          <w:divBdr>
            <w:top w:val="none" w:sz="0" w:space="0" w:color="auto"/>
            <w:left w:val="none" w:sz="0" w:space="0" w:color="auto"/>
            <w:bottom w:val="none" w:sz="0" w:space="0" w:color="auto"/>
            <w:right w:val="none" w:sz="0" w:space="0" w:color="auto"/>
          </w:divBdr>
        </w:div>
        <w:div w:id="1320572608">
          <w:marLeft w:val="0"/>
          <w:marRight w:val="0"/>
          <w:marTop w:val="0"/>
          <w:marBottom w:val="0"/>
          <w:divBdr>
            <w:top w:val="none" w:sz="0" w:space="0" w:color="auto"/>
            <w:left w:val="none" w:sz="0" w:space="0" w:color="auto"/>
            <w:bottom w:val="none" w:sz="0" w:space="0" w:color="auto"/>
            <w:right w:val="none" w:sz="0" w:space="0" w:color="auto"/>
          </w:divBdr>
        </w:div>
        <w:div w:id="1331905774">
          <w:marLeft w:val="0"/>
          <w:marRight w:val="0"/>
          <w:marTop w:val="0"/>
          <w:marBottom w:val="0"/>
          <w:divBdr>
            <w:top w:val="none" w:sz="0" w:space="0" w:color="auto"/>
            <w:left w:val="none" w:sz="0" w:space="0" w:color="auto"/>
            <w:bottom w:val="none" w:sz="0" w:space="0" w:color="auto"/>
            <w:right w:val="none" w:sz="0" w:space="0" w:color="auto"/>
          </w:divBdr>
        </w:div>
        <w:div w:id="1332685714">
          <w:marLeft w:val="0"/>
          <w:marRight w:val="0"/>
          <w:marTop w:val="0"/>
          <w:marBottom w:val="0"/>
          <w:divBdr>
            <w:top w:val="none" w:sz="0" w:space="0" w:color="auto"/>
            <w:left w:val="none" w:sz="0" w:space="0" w:color="auto"/>
            <w:bottom w:val="none" w:sz="0" w:space="0" w:color="auto"/>
            <w:right w:val="none" w:sz="0" w:space="0" w:color="auto"/>
          </w:divBdr>
        </w:div>
        <w:div w:id="1363089472">
          <w:marLeft w:val="0"/>
          <w:marRight w:val="0"/>
          <w:marTop w:val="0"/>
          <w:marBottom w:val="0"/>
          <w:divBdr>
            <w:top w:val="none" w:sz="0" w:space="0" w:color="auto"/>
            <w:left w:val="none" w:sz="0" w:space="0" w:color="auto"/>
            <w:bottom w:val="none" w:sz="0" w:space="0" w:color="auto"/>
            <w:right w:val="none" w:sz="0" w:space="0" w:color="auto"/>
          </w:divBdr>
        </w:div>
        <w:div w:id="1414399766">
          <w:marLeft w:val="0"/>
          <w:marRight w:val="0"/>
          <w:marTop w:val="0"/>
          <w:marBottom w:val="0"/>
          <w:divBdr>
            <w:top w:val="none" w:sz="0" w:space="0" w:color="auto"/>
            <w:left w:val="none" w:sz="0" w:space="0" w:color="auto"/>
            <w:bottom w:val="none" w:sz="0" w:space="0" w:color="auto"/>
            <w:right w:val="none" w:sz="0" w:space="0" w:color="auto"/>
          </w:divBdr>
        </w:div>
        <w:div w:id="1462260061">
          <w:marLeft w:val="0"/>
          <w:marRight w:val="0"/>
          <w:marTop w:val="0"/>
          <w:marBottom w:val="0"/>
          <w:divBdr>
            <w:top w:val="none" w:sz="0" w:space="0" w:color="auto"/>
            <w:left w:val="none" w:sz="0" w:space="0" w:color="auto"/>
            <w:bottom w:val="none" w:sz="0" w:space="0" w:color="auto"/>
            <w:right w:val="none" w:sz="0" w:space="0" w:color="auto"/>
          </w:divBdr>
          <w:divsChild>
            <w:div w:id="1295871396">
              <w:marLeft w:val="-75"/>
              <w:marRight w:val="0"/>
              <w:marTop w:val="30"/>
              <w:marBottom w:val="30"/>
              <w:divBdr>
                <w:top w:val="none" w:sz="0" w:space="0" w:color="auto"/>
                <w:left w:val="none" w:sz="0" w:space="0" w:color="auto"/>
                <w:bottom w:val="none" w:sz="0" w:space="0" w:color="auto"/>
                <w:right w:val="none" w:sz="0" w:space="0" w:color="auto"/>
              </w:divBdr>
              <w:divsChild>
                <w:div w:id="42827741">
                  <w:marLeft w:val="0"/>
                  <w:marRight w:val="0"/>
                  <w:marTop w:val="0"/>
                  <w:marBottom w:val="0"/>
                  <w:divBdr>
                    <w:top w:val="none" w:sz="0" w:space="0" w:color="auto"/>
                    <w:left w:val="none" w:sz="0" w:space="0" w:color="auto"/>
                    <w:bottom w:val="none" w:sz="0" w:space="0" w:color="auto"/>
                    <w:right w:val="none" w:sz="0" w:space="0" w:color="auto"/>
                  </w:divBdr>
                  <w:divsChild>
                    <w:div w:id="1474330339">
                      <w:marLeft w:val="0"/>
                      <w:marRight w:val="0"/>
                      <w:marTop w:val="0"/>
                      <w:marBottom w:val="0"/>
                      <w:divBdr>
                        <w:top w:val="none" w:sz="0" w:space="0" w:color="auto"/>
                        <w:left w:val="none" w:sz="0" w:space="0" w:color="auto"/>
                        <w:bottom w:val="none" w:sz="0" w:space="0" w:color="auto"/>
                        <w:right w:val="none" w:sz="0" w:space="0" w:color="auto"/>
                      </w:divBdr>
                    </w:div>
                  </w:divsChild>
                </w:div>
                <w:div w:id="480192074">
                  <w:marLeft w:val="0"/>
                  <w:marRight w:val="0"/>
                  <w:marTop w:val="0"/>
                  <w:marBottom w:val="0"/>
                  <w:divBdr>
                    <w:top w:val="none" w:sz="0" w:space="0" w:color="auto"/>
                    <w:left w:val="none" w:sz="0" w:space="0" w:color="auto"/>
                    <w:bottom w:val="none" w:sz="0" w:space="0" w:color="auto"/>
                    <w:right w:val="none" w:sz="0" w:space="0" w:color="auto"/>
                  </w:divBdr>
                  <w:divsChild>
                    <w:div w:id="1784569096">
                      <w:marLeft w:val="0"/>
                      <w:marRight w:val="0"/>
                      <w:marTop w:val="0"/>
                      <w:marBottom w:val="0"/>
                      <w:divBdr>
                        <w:top w:val="none" w:sz="0" w:space="0" w:color="auto"/>
                        <w:left w:val="none" w:sz="0" w:space="0" w:color="auto"/>
                        <w:bottom w:val="none" w:sz="0" w:space="0" w:color="auto"/>
                        <w:right w:val="none" w:sz="0" w:space="0" w:color="auto"/>
                      </w:divBdr>
                    </w:div>
                  </w:divsChild>
                </w:div>
                <w:div w:id="832186965">
                  <w:marLeft w:val="0"/>
                  <w:marRight w:val="0"/>
                  <w:marTop w:val="0"/>
                  <w:marBottom w:val="0"/>
                  <w:divBdr>
                    <w:top w:val="none" w:sz="0" w:space="0" w:color="auto"/>
                    <w:left w:val="none" w:sz="0" w:space="0" w:color="auto"/>
                    <w:bottom w:val="none" w:sz="0" w:space="0" w:color="auto"/>
                    <w:right w:val="none" w:sz="0" w:space="0" w:color="auto"/>
                  </w:divBdr>
                  <w:divsChild>
                    <w:div w:id="546989288">
                      <w:marLeft w:val="0"/>
                      <w:marRight w:val="0"/>
                      <w:marTop w:val="0"/>
                      <w:marBottom w:val="0"/>
                      <w:divBdr>
                        <w:top w:val="none" w:sz="0" w:space="0" w:color="auto"/>
                        <w:left w:val="none" w:sz="0" w:space="0" w:color="auto"/>
                        <w:bottom w:val="none" w:sz="0" w:space="0" w:color="auto"/>
                        <w:right w:val="none" w:sz="0" w:space="0" w:color="auto"/>
                      </w:divBdr>
                    </w:div>
                  </w:divsChild>
                </w:div>
                <w:div w:id="1279220169">
                  <w:marLeft w:val="0"/>
                  <w:marRight w:val="0"/>
                  <w:marTop w:val="0"/>
                  <w:marBottom w:val="0"/>
                  <w:divBdr>
                    <w:top w:val="none" w:sz="0" w:space="0" w:color="auto"/>
                    <w:left w:val="none" w:sz="0" w:space="0" w:color="auto"/>
                    <w:bottom w:val="none" w:sz="0" w:space="0" w:color="auto"/>
                    <w:right w:val="none" w:sz="0" w:space="0" w:color="auto"/>
                  </w:divBdr>
                  <w:divsChild>
                    <w:div w:id="1940677084">
                      <w:marLeft w:val="0"/>
                      <w:marRight w:val="0"/>
                      <w:marTop w:val="0"/>
                      <w:marBottom w:val="0"/>
                      <w:divBdr>
                        <w:top w:val="none" w:sz="0" w:space="0" w:color="auto"/>
                        <w:left w:val="none" w:sz="0" w:space="0" w:color="auto"/>
                        <w:bottom w:val="none" w:sz="0" w:space="0" w:color="auto"/>
                        <w:right w:val="none" w:sz="0" w:space="0" w:color="auto"/>
                      </w:divBdr>
                    </w:div>
                  </w:divsChild>
                </w:div>
                <w:div w:id="1559317004">
                  <w:marLeft w:val="0"/>
                  <w:marRight w:val="0"/>
                  <w:marTop w:val="0"/>
                  <w:marBottom w:val="0"/>
                  <w:divBdr>
                    <w:top w:val="none" w:sz="0" w:space="0" w:color="auto"/>
                    <w:left w:val="none" w:sz="0" w:space="0" w:color="auto"/>
                    <w:bottom w:val="none" w:sz="0" w:space="0" w:color="auto"/>
                    <w:right w:val="none" w:sz="0" w:space="0" w:color="auto"/>
                  </w:divBdr>
                  <w:divsChild>
                    <w:div w:id="97530969">
                      <w:marLeft w:val="0"/>
                      <w:marRight w:val="0"/>
                      <w:marTop w:val="0"/>
                      <w:marBottom w:val="0"/>
                      <w:divBdr>
                        <w:top w:val="none" w:sz="0" w:space="0" w:color="auto"/>
                        <w:left w:val="none" w:sz="0" w:space="0" w:color="auto"/>
                        <w:bottom w:val="none" w:sz="0" w:space="0" w:color="auto"/>
                        <w:right w:val="none" w:sz="0" w:space="0" w:color="auto"/>
                      </w:divBdr>
                    </w:div>
                  </w:divsChild>
                </w:div>
                <w:div w:id="1982344201">
                  <w:marLeft w:val="0"/>
                  <w:marRight w:val="0"/>
                  <w:marTop w:val="0"/>
                  <w:marBottom w:val="0"/>
                  <w:divBdr>
                    <w:top w:val="none" w:sz="0" w:space="0" w:color="auto"/>
                    <w:left w:val="none" w:sz="0" w:space="0" w:color="auto"/>
                    <w:bottom w:val="none" w:sz="0" w:space="0" w:color="auto"/>
                    <w:right w:val="none" w:sz="0" w:space="0" w:color="auto"/>
                  </w:divBdr>
                  <w:divsChild>
                    <w:div w:id="3668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3245">
          <w:marLeft w:val="0"/>
          <w:marRight w:val="0"/>
          <w:marTop w:val="0"/>
          <w:marBottom w:val="0"/>
          <w:divBdr>
            <w:top w:val="none" w:sz="0" w:space="0" w:color="auto"/>
            <w:left w:val="none" w:sz="0" w:space="0" w:color="auto"/>
            <w:bottom w:val="none" w:sz="0" w:space="0" w:color="auto"/>
            <w:right w:val="none" w:sz="0" w:space="0" w:color="auto"/>
          </w:divBdr>
        </w:div>
        <w:div w:id="1500581870">
          <w:marLeft w:val="0"/>
          <w:marRight w:val="0"/>
          <w:marTop w:val="0"/>
          <w:marBottom w:val="0"/>
          <w:divBdr>
            <w:top w:val="none" w:sz="0" w:space="0" w:color="auto"/>
            <w:left w:val="none" w:sz="0" w:space="0" w:color="auto"/>
            <w:bottom w:val="none" w:sz="0" w:space="0" w:color="auto"/>
            <w:right w:val="none" w:sz="0" w:space="0" w:color="auto"/>
          </w:divBdr>
        </w:div>
        <w:div w:id="1509057315">
          <w:marLeft w:val="0"/>
          <w:marRight w:val="0"/>
          <w:marTop w:val="0"/>
          <w:marBottom w:val="0"/>
          <w:divBdr>
            <w:top w:val="none" w:sz="0" w:space="0" w:color="auto"/>
            <w:left w:val="none" w:sz="0" w:space="0" w:color="auto"/>
            <w:bottom w:val="none" w:sz="0" w:space="0" w:color="auto"/>
            <w:right w:val="none" w:sz="0" w:space="0" w:color="auto"/>
          </w:divBdr>
        </w:div>
        <w:div w:id="1518622121">
          <w:marLeft w:val="0"/>
          <w:marRight w:val="0"/>
          <w:marTop w:val="0"/>
          <w:marBottom w:val="0"/>
          <w:divBdr>
            <w:top w:val="none" w:sz="0" w:space="0" w:color="auto"/>
            <w:left w:val="none" w:sz="0" w:space="0" w:color="auto"/>
            <w:bottom w:val="none" w:sz="0" w:space="0" w:color="auto"/>
            <w:right w:val="none" w:sz="0" w:space="0" w:color="auto"/>
          </w:divBdr>
          <w:divsChild>
            <w:div w:id="77598713">
              <w:marLeft w:val="0"/>
              <w:marRight w:val="0"/>
              <w:marTop w:val="0"/>
              <w:marBottom w:val="0"/>
              <w:divBdr>
                <w:top w:val="none" w:sz="0" w:space="0" w:color="auto"/>
                <w:left w:val="none" w:sz="0" w:space="0" w:color="auto"/>
                <w:bottom w:val="none" w:sz="0" w:space="0" w:color="auto"/>
                <w:right w:val="none" w:sz="0" w:space="0" w:color="auto"/>
              </w:divBdr>
            </w:div>
            <w:div w:id="634457923">
              <w:marLeft w:val="0"/>
              <w:marRight w:val="0"/>
              <w:marTop w:val="0"/>
              <w:marBottom w:val="0"/>
              <w:divBdr>
                <w:top w:val="none" w:sz="0" w:space="0" w:color="auto"/>
                <w:left w:val="none" w:sz="0" w:space="0" w:color="auto"/>
                <w:bottom w:val="none" w:sz="0" w:space="0" w:color="auto"/>
                <w:right w:val="none" w:sz="0" w:space="0" w:color="auto"/>
              </w:divBdr>
            </w:div>
            <w:div w:id="719868180">
              <w:marLeft w:val="0"/>
              <w:marRight w:val="0"/>
              <w:marTop w:val="0"/>
              <w:marBottom w:val="0"/>
              <w:divBdr>
                <w:top w:val="none" w:sz="0" w:space="0" w:color="auto"/>
                <w:left w:val="none" w:sz="0" w:space="0" w:color="auto"/>
                <w:bottom w:val="none" w:sz="0" w:space="0" w:color="auto"/>
                <w:right w:val="none" w:sz="0" w:space="0" w:color="auto"/>
              </w:divBdr>
            </w:div>
            <w:div w:id="1573587644">
              <w:marLeft w:val="0"/>
              <w:marRight w:val="0"/>
              <w:marTop w:val="0"/>
              <w:marBottom w:val="0"/>
              <w:divBdr>
                <w:top w:val="none" w:sz="0" w:space="0" w:color="auto"/>
                <w:left w:val="none" w:sz="0" w:space="0" w:color="auto"/>
                <w:bottom w:val="none" w:sz="0" w:space="0" w:color="auto"/>
                <w:right w:val="none" w:sz="0" w:space="0" w:color="auto"/>
              </w:divBdr>
            </w:div>
            <w:div w:id="1981764577">
              <w:marLeft w:val="0"/>
              <w:marRight w:val="0"/>
              <w:marTop w:val="0"/>
              <w:marBottom w:val="0"/>
              <w:divBdr>
                <w:top w:val="none" w:sz="0" w:space="0" w:color="auto"/>
                <w:left w:val="none" w:sz="0" w:space="0" w:color="auto"/>
                <w:bottom w:val="none" w:sz="0" w:space="0" w:color="auto"/>
                <w:right w:val="none" w:sz="0" w:space="0" w:color="auto"/>
              </w:divBdr>
            </w:div>
          </w:divsChild>
        </w:div>
        <w:div w:id="1544320589">
          <w:marLeft w:val="0"/>
          <w:marRight w:val="0"/>
          <w:marTop w:val="0"/>
          <w:marBottom w:val="0"/>
          <w:divBdr>
            <w:top w:val="none" w:sz="0" w:space="0" w:color="auto"/>
            <w:left w:val="none" w:sz="0" w:space="0" w:color="auto"/>
            <w:bottom w:val="none" w:sz="0" w:space="0" w:color="auto"/>
            <w:right w:val="none" w:sz="0" w:space="0" w:color="auto"/>
          </w:divBdr>
        </w:div>
        <w:div w:id="1579091898">
          <w:marLeft w:val="0"/>
          <w:marRight w:val="0"/>
          <w:marTop w:val="0"/>
          <w:marBottom w:val="0"/>
          <w:divBdr>
            <w:top w:val="none" w:sz="0" w:space="0" w:color="auto"/>
            <w:left w:val="none" w:sz="0" w:space="0" w:color="auto"/>
            <w:bottom w:val="none" w:sz="0" w:space="0" w:color="auto"/>
            <w:right w:val="none" w:sz="0" w:space="0" w:color="auto"/>
          </w:divBdr>
        </w:div>
        <w:div w:id="1585603204">
          <w:marLeft w:val="0"/>
          <w:marRight w:val="0"/>
          <w:marTop w:val="0"/>
          <w:marBottom w:val="0"/>
          <w:divBdr>
            <w:top w:val="none" w:sz="0" w:space="0" w:color="auto"/>
            <w:left w:val="none" w:sz="0" w:space="0" w:color="auto"/>
            <w:bottom w:val="none" w:sz="0" w:space="0" w:color="auto"/>
            <w:right w:val="none" w:sz="0" w:space="0" w:color="auto"/>
          </w:divBdr>
          <w:divsChild>
            <w:div w:id="549805196">
              <w:marLeft w:val="0"/>
              <w:marRight w:val="0"/>
              <w:marTop w:val="0"/>
              <w:marBottom w:val="0"/>
              <w:divBdr>
                <w:top w:val="none" w:sz="0" w:space="0" w:color="auto"/>
                <w:left w:val="none" w:sz="0" w:space="0" w:color="auto"/>
                <w:bottom w:val="none" w:sz="0" w:space="0" w:color="auto"/>
                <w:right w:val="none" w:sz="0" w:space="0" w:color="auto"/>
              </w:divBdr>
            </w:div>
            <w:div w:id="703210925">
              <w:marLeft w:val="0"/>
              <w:marRight w:val="0"/>
              <w:marTop w:val="0"/>
              <w:marBottom w:val="0"/>
              <w:divBdr>
                <w:top w:val="none" w:sz="0" w:space="0" w:color="auto"/>
                <w:left w:val="none" w:sz="0" w:space="0" w:color="auto"/>
                <w:bottom w:val="none" w:sz="0" w:space="0" w:color="auto"/>
                <w:right w:val="none" w:sz="0" w:space="0" w:color="auto"/>
              </w:divBdr>
            </w:div>
            <w:div w:id="1548031606">
              <w:marLeft w:val="0"/>
              <w:marRight w:val="0"/>
              <w:marTop w:val="0"/>
              <w:marBottom w:val="0"/>
              <w:divBdr>
                <w:top w:val="none" w:sz="0" w:space="0" w:color="auto"/>
                <w:left w:val="none" w:sz="0" w:space="0" w:color="auto"/>
                <w:bottom w:val="none" w:sz="0" w:space="0" w:color="auto"/>
                <w:right w:val="none" w:sz="0" w:space="0" w:color="auto"/>
              </w:divBdr>
            </w:div>
            <w:div w:id="1813280808">
              <w:marLeft w:val="0"/>
              <w:marRight w:val="0"/>
              <w:marTop w:val="0"/>
              <w:marBottom w:val="0"/>
              <w:divBdr>
                <w:top w:val="none" w:sz="0" w:space="0" w:color="auto"/>
                <w:left w:val="none" w:sz="0" w:space="0" w:color="auto"/>
                <w:bottom w:val="none" w:sz="0" w:space="0" w:color="auto"/>
                <w:right w:val="none" w:sz="0" w:space="0" w:color="auto"/>
              </w:divBdr>
            </w:div>
            <w:div w:id="2041740526">
              <w:marLeft w:val="0"/>
              <w:marRight w:val="0"/>
              <w:marTop w:val="0"/>
              <w:marBottom w:val="0"/>
              <w:divBdr>
                <w:top w:val="none" w:sz="0" w:space="0" w:color="auto"/>
                <w:left w:val="none" w:sz="0" w:space="0" w:color="auto"/>
                <w:bottom w:val="none" w:sz="0" w:space="0" w:color="auto"/>
                <w:right w:val="none" w:sz="0" w:space="0" w:color="auto"/>
              </w:divBdr>
            </w:div>
          </w:divsChild>
        </w:div>
        <w:div w:id="1613197876">
          <w:marLeft w:val="0"/>
          <w:marRight w:val="0"/>
          <w:marTop w:val="0"/>
          <w:marBottom w:val="0"/>
          <w:divBdr>
            <w:top w:val="none" w:sz="0" w:space="0" w:color="auto"/>
            <w:left w:val="none" w:sz="0" w:space="0" w:color="auto"/>
            <w:bottom w:val="none" w:sz="0" w:space="0" w:color="auto"/>
            <w:right w:val="none" w:sz="0" w:space="0" w:color="auto"/>
          </w:divBdr>
        </w:div>
        <w:div w:id="1662151573">
          <w:marLeft w:val="0"/>
          <w:marRight w:val="0"/>
          <w:marTop w:val="0"/>
          <w:marBottom w:val="0"/>
          <w:divBdr>
            <w:top w:val="none" w:sz="0" w:space="0" w:color="auto"/>
            <w:left w:val="none" w:sz="0" w:space="0" w:color="auto"/>
            <w:bottom w:val="none" w:sz="0" w:space="0" w:color="auto"/>
            <w:right w:val="none" w:sz="0" w:space="0" w:color="auto"/>
          </w:divBdr>
        </w:div>
        <w:div w:id="1683823690">
          <w:marLeft w:val="0"/>
          <w:marRight w:val="0"/>
          <w:marTop w:val="0"/>
          <w:marBottom w:val="0"/>
          <w:divBdr>
            <w:top w:val="none" w:sz="0" w:space="0" w:color="auto"/>
            <w:left w:val="none" w:sz="0" w:space="0" w:color="auto"/>
            <w:bottom w:val="none" w:sz="0" w:space="0" w:color="auto"/>
            <w:right w:val="none" w:sz="0" w:space="0" w:color="auto"/>
          </w:divBdr>
        </w:div>
        <w:div w:id="1716539406">
          <w:marLeft w:val="0"/>
          <w:marRight w:val="0"/>
          <w:marTop w:val="0"/>
          <w:marBottom w:val="0"/>
          <w:divBdr>
            <w:top w:val="none" w:sz="0" w:space="0" w:color="auto"/>
            <w:left w:val="none" w:sz="0" w:space="0" w:color="auto"/>
            <w:bottom w:val="none" w:sz="0" w:space="0" w:color="auto"/>
            <w:right w:val="none" w:sz="0" w:space="0" w:color="auto"/>
          </w:divBdr>
          <w:divsChild>
            <w:div w:id="1464345125">
              <w:marLeft w:val="-75"/>
              <w:marRight w:val="0"/>
              <w:marTop w:val="30"/>
              <w:marBottom w:val="30"/>
              <w:divBdr>
                <w:top w:val="none" w:sz="0" w:space="0" w:color="auto"/>
                <w:left w:val="none" w:sz="0" w:space="0" w:color="auto"/>
                <w:bottom w:val="none" w:sz="0" w:space="0" w:color="auto"/>
                <w:right w:val="none" w:sz="0" w:space="0" w:color="auto"/>
              </w:divBdr>
              <w:divsChild>
                <w:div w:id="66078597">
                  <w:marLeft w:val="0"/>
                  <w:marRight w:val="0"/>
                  <w:marTop w:val="0"/>
                  <w:marBottom w:val="0"/>
                  <w:divBdr>
                    <w:top w:val="none" w:sz="0" w:space="0" w:color="auto"/>
                    <w:left w:val="none" w:sz="0" w:space="0" w:color="auto"/>
                    <w:bottom w:val="none" w:sz="0" w:space="0" w:color="auto"/>
                    <w:right w:val="none" w:sz="0" w:space="0" w:color="auto"/>
                  </w:divBdr>
                  <w:divsChild>
                    <w:div w:id="249974186">
                      <w:marLeft w:val="0"/>
                      <w:marRight w:val="0"/>
                      <w:marTop w:val="0"/>
                      <w:marBottom w:val="0"/>
                      <w:divBdr>
                        <w:top w:val="none" w:sz="0" w:space="0" w:color="auto"/>
                        <w:left w:val="none" w:sz="0" w:space="0" w:color="auto"/>
                        <w:bottom w:val="none" w:sz="0" w:space="0" w:color="auto"/>
                        <w:right w:val="none" w:sz="0" w:space="0" w:color="auto"/>
                      </w:divBdr>
                    </w:div>
                  </w:divsChild>
                </w:div>
                <w:div w:id="126558667">
                  <w:marLeft w:val="0"/>
                  <w:marRight w:val="0"/>
                  <w:marTop w:val="0"/>
                  <w:marBottom w:val="0"/>
                  <w:divBdr>
                    <w:top w:val="none" w:sz="0" w:space="0" w:color="auto"/>
                    <w:left w:val="none" w:sz="0" w:space="0" w:color="auto"/>
                    <w:bottom w:val="none" w:sz="0" w:space="0" w:color="auto"/>
                    <w:right w:val="none" w:sz="0" w:space="0" w:color="auto"/>
                  </w:divBdr>
                  <w:divsChild>
                    <w:div w:id="831793225">
                      <w:marLeft w:val="0"/>
                      <w:marRight w:val="0"/>
                      <w:marTop w:val="0"/>
                      <w:marBottom w:val="0"/>
                      <w:divBdr>
                        <w:top w:val="none" w:sz="0" w:space="0" w:color="auto"/>
                        <w:left w:val="none" w:sz="0" w:space="0" w:color="auto"/>
                        <w:bottom w:val="none" w:sz="0" w:space="0" w:color="auto"/>
                        <w:right w:val="none" w:sz="0" w:space="0" w:color="auto"/>
                      </w:divBdr>
                    </w:div>
                  </w:divsChild>
                </w:div>
                <w:div w:id="312803617">
                  <w:marLeft w:val="0"/>
                  <w:marRight w:val="0"/>
                  <w:marTop w:val="0"/>
                  <w:marBottom w:val="0"/>
                  <w:divBdr>
                    <w:top w:val="none" w:sz="0" w:space="0" w:color="auto"/>
                    <w:left w:val="none" w:sz="0" w:space="0" w:color="auto"/>
                    <w:bottom w:val="none" w:sz="0" w:space="0" w:color="auto"/>
                    <w:right w:val="none" w:sz="0" w:space="0" w:color="auto"/>
                  </w:divBdr>
                  <w:divsChild>
                    <w:div w:id="886574171">
                      <w:marLeft w:val="0"/>
                      <w:marRight w:val="0"/>
                      <w:marTop w:val="0"/>
                      <w:marBottom w:val="0"/>
                      <w:divBdr>
                        <w:top w:val="none" w:sz="0" w:space="0" w:color="auto"/>
                        <w:left w:val="none" w:sz="0" w:space="0" w:color="auto"/>
                        <w:bottom w:val="none" w:sz="0" w:space="0" w:color="auto"/>
                        <w:right w:val="none" w:sz="0" w:space="0" w:color="auto"/>
                      </w:divBdr>
                    </w:div>
                  </w:divsChild>
                </w:div>
                <w:div w:id="343364220">
                  <w:marLeft w:val="0"/>
                  <w:marRight w:val="0"/>
                  <w:marTop w:val="0"/>
                  <w:marBottom w:val="0"/>
                  <w:divBdr>
                    <w:top w:val="none" w:sz="0" w:space="0" w:color="auto"/>
                    <w:left w:val="none" w:sz="0" w:space="0" w:color="auto"/>
                    <w:bottom w:val="none" w:sz="0" w:space="0" w:color="auto"/>
                    <w:right w:val="none" w:sz="0" w:space="0" w:color="auto"/>
                  </w:divBdr>
                  <w:divsChild>
                    <w:div w:id="2009552515">
                      <w:marLeft w:val="0"/>
                      <w:marRight w:val="0"/>
                      <w:marTop w:val="0"/>
                      <w:marBottom w:val="0"/>
                      <w:divBdr>
                        <w:top w:val="none" w:sz="0" w:space="0" w:color="auto"/>
                        <w:left w:val="none" w:sz="0" w:space="0" w:color="auto"/>
                        <w:bottom w:val="none" w:sz="0" w:space="0" w:color="auto"/>
                        <w:right w:val="none" w:sz="0" w:space="0" w:color="auto"/>
                      </w:divBdr>
                    </w:div>
                  </w:divsChild>
                </w:div>
                <w:div w:id="401147085">
                  <w:marLeft w:val="0"/>
                  <w:marRight w:val="0"/>
                  <w:marTop w:val="0"/>
                  <w:marBottom w:val="0"/>
                  <w:divBdr>
                    <w:top w:val="none" w:sz="0" w:space="0" w:color="auto"/>
                    <w:left w:val="none" w:sz="0" w:space="0" w:color="auto"/>
                    <w:bottom w:val="none" w:sz="0" w:space="0" w:color="auto"/>
                    <w:right w:val="none" w:sz="0" w:space="0" w:color="auto"/>
                  </w:divBdr>
                  <w:divsChild>
                    <w:div w:id="1900676834">
                      <w:marLeft w:val="0"/>
                      <w:marRight w:val="0"/>
                      <w:marTop w:val="0"/>
                      <w:marBottom w:val="0"/>
                      <w:divBdr>
                        <w:top w:val="none" w:sz="0" w:space="0" w:color="auto"/>
                        <w:left w:val="none" w:sz="0" w:space="0" w:color="auto"/>
                        <w:bottom w:val="none" w:sz="0" w:space="0" w:color="auto"/>
                        <w:right w:val="none" w:sz="0" w:space="0" w:color="auto"/>
                      </w:divBdr>
                    </w:div>
                  </w:divsChild>
                </w:div>
                <w:div w:id="546113017">
                  <w:marLeft w:val="0"/>
                  <w:marRight w:val="0"/>
                  <w:marTop w:val="0"/>
                  <w:marBottom w:val="0"/>
                  <w:divBdr>
                    <w:top w:val="none" w:sz="0" w:space="0" w:color="auto"/>
                    <w:left w:val="none" w:sz="0" w:space="0" w:color="auto"/>
                    <w:bottom w:val="none" w:sz="0" w:space="0" w:color="auto"/>
                    <w:right w:val="none" w:sz="0" w:space="0" w:color="auto"/>
                  </w:divBdr>
                  <w:divsChild>
                    <w:div w:id="1232426528">
                      <w:marLeft w:val="0"/>
                      <w:marRight w:val="0"/>
                      <w:marTop w:val="0"/>
                      <w:marBottom w:val="0"/>
                      <w:divBdr>
                        <w:top w:val="none" w:sz="0" w:space="0" w:color="auto"/>
                        <w:left w:val="none" w:sz="0" w:space="0" w:color="auto"/>
                        <w:bottom w:val="none" w:sz="0" w:space="0" w:color="auto"/>
                        <w:right w:val="none" w:sz="0" w:space="0" w:color="auto"/>
                      </w:divBdr>
                    </w:div>
                  </w:divsChild>
                </w:div>
                <w:div w:id="701900139">
                  <w:marLeft w:val="0"/>
                  <w:marRight w:val="0"/>
                  <w:marTop w:val="0"/>
                  <w:marBottom w:val="0"/>
                  <w:divBdr>
                    <w:top w:val="none" w:sz="0" w:space="0" w:color="auto"/>
                    <w:left w:val="none" w:sz="0" w:space="0" w:color="auto"/>
                    <w:bottom w:val="none" w:sz="0" w:space="0" w:color="auto"/>
                    <w:right w:val="none" w:sz="0" w:space="0" w:color="auto"/>
                  </w:divBdr>
                  <w:divsChild>
                    <w:div w:id="862548537">
                      <w:marLeft w:val="0"/>
                      <w:marRight w:val="0"/>
                      <w:marTop w:val="0"/>
                      <w:marBottom w:val="0"/>
                      <w:divBdr>
                        <w:top w:val="none" w:sz="0" w:space="0" w:color="auto"/>
                        <w:left w:val="none" w:sz="0" w:space="0" w:color="auto"/>
                        <w:bottom w:val="none" w:sz="0" w:space="0" w:color="auto"/>
                        <w:right w:val="none" w:sz="0" w:space="0" w:color="auto"/>
                      </w:divBdr>
                    </w:div>
                  </w:divsChild>
                </w:div>
                <w:div w:id="733626163">
                  <w:marLeft w:val="0"/>
                  <w:marRight w:val="0"/>
                  <w:marTop w:val="0"/>
                  <w:marBottom w:val="0"/>
                  <w:divBdr>
                    <w:top w:val="none" w:sz="0" w:space="0" w:color="auto"/>
                    <w:left w:val="none" w:sz="0" w:space="0" w:color="auto"/>
                    <w:bottom w:val="none" w:sz="0" w:space="0" w:color="auto"/>
                    <w:right w:val="none" w:sz="0" w:space="0" w:color="auto"/>
                  </w:divBdr>
                  <w:divsChild>
                    <w:div w:id="608509008">
                      <w:marLeft w:val="0"/>
                      <w:marRight w:val="0"/>
                      <w:marTop w:val="0"/>
                      <w:marBottom w:val="0"/>
                      <w:divBdr>
                        <w:top w:val="none" w:sz="0" w:space="0" w:color="auto"/>
                        <w:left w:val="none" w:sz="0" w:space="0" w:color="auto"/>
                        <w:bottom w:val="none" w:sz="0" w:space="0" w:color="auto"/>
                        <w:right w:val="none" w:sz="0" w:space="0" w:color="auto"/>
                      </w:divBdr>
                    </w:div>
                  </w:divsChild>
                </w:div>
                <w:div w:id="945313125">
                  <w:marLeft w:val="0"/>
                  <w:marRight w:val="0"/>
                  <w:marTop w:val="0"/>
                  <w:marBottom w:val="0"/>
                  <w:divBdr>
                    <w:top w:val="none" w:sz="0" w:space="0" w:color="auto"/>
                    <w:left w:val="none" w:sz="0" w:space="0" w:color="auto"/>
                    <w:bottom w:val="none" w:sz="0" w:space="0" w:color="auto"/>
                    <w:right w:val="none" w:sz="0" w:space="0" w:color="auto"/>
                  </w:divBdr>
                  <w:divsChild>
                    <w:div w:id="16350962">
                      <w:marLeft w:val="0"/>
                      <w:marRight w:val="0"/>
                      <w:marTop w:val="0"/>
                      <w:marBottom w:val="0"/>
                      <w:divBdr>
                        <w:top w:val="none" w:sz="0" w:space="0" w:color="auto"/>
                        <w:left w:val="none" w:sz="0" w:space="0" w:color="auto"/>
                        <w:bottom w:val="none" w:sz="0" w:space="0" w:color="auto"/>
                        <w:right w:val="none" w:sz="0" w:space="0" w:color="auto"/>
                      </w:divBdr>
                    </w:div>
                  </w:divsChild>
                </w:div>
                <w:div w:id="953364603">
                  <w:marLeft w:val="0"/>
                  <w:marRight w:val="0"/>
                  <w:marTop w:val="0"/>
                  <w:marBottom w:val="0"/>
                  <w:divBdr>
                    <w:top w:val="none" w:sz="0" w:space="0" w:color="auto"/>
                    <w:left w:val="none" w:sz="0" w:space="0" w:color="auto"/>
                    <w:bottom w:val="none" w:sz="0" w:space="0" w:color="auto"/>
                    <w:right w:val="none" w:sz="0" w:space="0" w:color="auto"/>
                  </w:divBdr>
                  <w:divsChild>
                    <w:div w:id="1219896891">
                      <w:marLeft w:val="0"/>
                      <w:marRight w:val="0"/>
                      <w:marTop w:val="0"/>
                      <w:marBottom w:val="0"/>
                      <w:divBdr>
                        <w:top w:val="none" w:sz="0" w:space="0" w:color="auto"/>
                        <w:left w:val="none" w:sz="0" w:space="0" w:color="auto"/>
                        <w:bottom w:val="none" w:sz="0" w:space="0" w:color="auto"/>
                        <w:right w:val="none" w:sz="0" w:space="0" w:color="auto"/>
                      </w:divBdr>
                    </w:div>
                  </w:divsChild>
                </w:div>
                <w:div w:id="1105619366">
                  <w:marLeft w:val="0"/>
                  <w:marRight w:val="0"/>
                  <w:marTop w:val="0"/>
                  <w:marBottom w:val="0"/>
                  <w:divBdr>
                    <w:top w:val="none" w:sz="0" w:space="0" w:color="auto"/>
                    <w:left w:val="none" w:sz="0" w:space="0" w:color="auto"/>
                    <w:bottom w:val="none" w:sz="0" w:space="0" w:color="auto"/>
                    <w:right w:val="none" w:sz="0" w:space="0" w:color="auto"/>
                  </w:divBdr>
                  <w:divsChild>
                    <w:div w:id="602881607">
                      <w:marLeft w:val="0"/>
                      <w:marRight w:val="0"/>
                      <w:marTop w:val="0"/>
                      <w:marBottom w:val="0"/>
                      <w:divBdr>
                        <w:top w:val="none" w:sz="0" w:space="0" w:color="auto"/>
                        <w:left w:val="none" w:sz="0" w:space="0" w:color="auto"/>
                        <w:bottom w:val="none" w:sz="0" w:space="0" w:color="auto"/>
                        <w:right w:val="none" w:sz="0" w:space="0" w:color="auto"/>
                      </w:divBdr>
                    </w:div>
                  </w:divsChild>
                </w:div>
                <w:div w:id="1128819649">
                  <w:marLeft w:val="0"/>
                  <w:marRight w:val="0"/>
                  <w:marTop w:val="0"/>
                  <w:marBottom w:val="0"/>
                  <w:divBdr>
                    <w:top w:val="none" w:sz="0" w:space="0" w:color="auto"/>
                    <w:left w:val="none" w:sz="0" w:space="0" w:color="auto"/>
                    <w:bottom w:val="none" w:sz="0" w:space="0" w:color="auto"/>
                    <w:right w:val="none" w:sz="0" w:space="0" w:color="auto"/>
                  </w:divBdr>
                  <w:divsChild>
                    <w:div w:id="1668092000">
                      <w:marLeft w:val="0"/>
                      <w:marRight w:val="0"/>
                      <w:marTop w:val="0"/>
                      <w:marBottom w:val="0"/>
                      <w:divBdr>
                        <w:top w:val="none" w:sz="0" w:space="0" w:color="auto"/>
                        <w:left w:val="none" w:sz="0" w:space="0" w:color="auto"/>
                        <w:bottom w:val="none" w:sz="0" w:space="0" w:color="auto"/>
                        <w:right w:val="none" w:sz="0" w:space="0" w:color="auto"/>
                      </w:divBdr>
                    </w:div>
                  </w:divsChild>
                </w:div>
                <w:div w:id="1142501244">
                  <w:marLeft w:val="0"/>
                  <w:marRight w:val="0"/>
                  <w:marTop w:val="0"/>
                  <w:marBottom w:val="0"/>
                  <w:divBdr>
                    <w:top w:val="none" w:sz="0" w:space="0" w:color="auto"/>
                    <w:left w:val="none" w:sz="0" w:space="0" w:color="auto"/>
                    <w:bottom w:val="none" w:sz="0" w:space="0" w:color="auto"/>
                    <w:right w:val="none" w:sz="0" w:space="0" w:color="auto"/>
                  </w:divBdr>
                  <w:divsChild>
                    <w:div w:id="1430739419">
                      <w:marLeft w:val="0"/>
                      <w:marRight w:val="0"/>
                      <w:marTop w:val="0"/>
                      <w:marBottom w:val="0"/>
                      <w:divBdr>
                        <w:top w:val="none" w:sz="0" w:space="0" w:color="auto"/>
                        <w:left w:val="none" w:sz="0" w:space="0" w:color="auto"/>
                        <w:bottom w:val="none" w:sz="0" w:space="0" w:color="auto"/>
                        <w:right w:val="none" w:sz="0" w:space="0" w:color="auto"/>
                      </w:divBdr>
                    </w:div>
                  </w:divsChild>
                </w:div>
                <w:div w:id="1142847036">
                  <w:marLeft w:val="0"/>
                  <w:marRight w:val="0"/>
                  <w:marTop w:val="0"/>
                  <w:marBottom w:val="0"/>
                  <w:divBdr>
                    <w:top w:val="none" w:sz="0" w:space="0" w:color="auto"/>
                    <w:left w:val="none" w:sz="0" w:space="0" w:color="auto"/>
                    <w:bottom w:val="none" w:sz="0" w:space="0" w:color="auto"/>
                    <w:right w:val="none" w:sz="0" w:space="0" w:color="auto"/>
                  </w:divBdr>
                  <w:divsChild>
                    <w:div w:id="1644693476">
                      <w:marLeft w:val="0"/>
                      <w:marRight w:val="0"/>
                      <w:marTop w:val="0"/>
                      <w:marBottom w:val="0"/>
                      <w:divBdr>
                        <w:top w:val="none" w:sz="0" w:space="0" w:color="auto"/>
                        <w:left w:val="none" w:sz="0" w:space="0" w:color="auto"/>
                        <w:bottom w:val="none" w:sz="0" w:space="0" w:color="auto"/>
                        <w:right w:val="none" w:sz="0" w:space="0" w:color="auto"/>
                      </w:divBdr>
                    </w:div>
                  </w:divsChild>
                </w:div>
                <w:div w:id="1190875262">
                  <w:marLeft w:val="0"/>
                  <w:marRight w:val="0"/>
                  <w:marTop w:val="0"/>
                  <w:marBottom w:val="0"/>
                  <w:divBdr>
                    <w:top w:val="none" w:sz="0" w:space="0" w:color="auto"/>
                    <w:left w:val="none" w:sz="0" w:space="0" w:color="auto"/>
                    <w:bottom w:val="none" w:sz="0" w:space="0" w:color="auto"/>
                    <w:right w:val="none" w:sz="0" w:space="0" w:color="auto"/>
                  </w:divBdr>
                  <w:divsChild>
                    <w:div w:id="692415464">
                      <w:marLeft w:val="0"/>
                      <w:marRight w:val="0"/>
                      <w:marTop w:val="0"/>
                      <w:marBottom w:val="0"/>
                      <w:divBdr>
                        <w:top w:val="none" w:sz="0" w:space="0" w:color="auto"/>
                        <w:left w:val="none" w:sz="0" w:space="0" w:color="auto"/>
                        <w:bottom w:val="none" w:sz="0" w:space="0" w:color="auto"/>
                        <w:right w:val="none" w:sz="0" w:space="0" w:color="auto"/>
                      </w:divBdr>
                    </w:div>
                  </w:divsChild>
                </w:div>
                <w:div w:id="1230266305">
                  <w:marLeft w:val="0"/>
                  <w:marRight w:val="0"/>
                  <w:marTop w:val="0"/>
                  <w:marBottom w:val="0"/>
                  <w:divBdr>
                    <w:top w:val="none" w:sz="0" w:space="0" w:color="auto"/>
                    <w:left w:val="none" w:sz="0" w:space="0" w:color="auto"/>
                    <w:bottom w:val="none" w:sz="0" w:space="0" w:color="auto"/>
                    <w:right w:val="none" w:sz="0" w:space="0" w:color="auto"/>
                  </w:divBdr>
                  <w:divsChild>
                    <w:div w:id="883374563">
                      <w:marLeft w:val="0"/>
                      <w:marRight w:val="0"/>
                      <w:marTop w:val="0"/>
                      <w:marBottom w:val="0"/>
                      <w:divBdr>
                        <w:top w:val="none" w:sz="0" w:space="0" w:color="auto"/>
                        <w:left w:val="none" w:sz="0" w:space="0" w:color="auto"/>
                        <w:bottom w:val="none" w:sz="0" w:space="0" w:color="auto"/>
                        <w:right w:val="none" w:sz="0" w:space="0" w:color="auto"/>
                      </w:divBdr>
                    </w:div>
                  </w:divsChild>
                </w:div>
                <w:div w:id="1290546404">
                  <w:marLeft w:val="0"/>
                  <w:marRight w:val="0"/>
                  <w:marTop w:val="0"/>
                  <w:marBottom w:val="0"/>
                  <w:divBdr>
                    <w:top w:val="none" w:sz="0" w:space="0" w:color="auto"/>
                    <w:left w:val="none" w:sz="0" w:space="0" w:color="auto"/>
                    <w:bottom w:val="none" w:sz="0" w:space="0" w:color="auto"/>
                    <w:right w:val="none" w:sz="0" w:space="0" w:color="auto"/>
                  </w:divBdr>
                  <w:divsChild>
                    <w:div w:id="261033320">
                      <w:marLeft w:val="0"/>
                      <w:marRight w:val="0"/>
                      <w:marTop w:val="0"/>
                      <w:marBottom w:val="0"/>
                      <w:divBdr>
                        <w:top w:val="none" w:sz="0" w:space="0" w:color="auto"/>
                        <w:left w:val="none" w:sz="0" w:space="0" w:color="auto"/>
                        <w:bottom w:val="none" w:sz="0" w:space="0" w:color="auto"/>
                        <w:right w:val="none" w:sz="0" w:space="0" w:color="auto"/>
                      </w:divBdr>
                    </w:div>
                  </w:divsChild>
                </w:div>
                <w:div w:id="1373191267">
                  <w:marLeft w:val="0"/>
                  <w:marRight w:val="0"/>
                  <w:marTop w:val="0"/>
                  <w:marBottom w:val="0"/>
                  <w:divBdr>
                    <w:top w:val="none" w:sz="0" w:space="0" w:color="auto"/>
                    <w:left w:val="none" w:sz="0" w:space="0" w:color="auto"/>
                    <w:bottom w:val="none" w:sz="0" w:space="0" w:color="auto"/>
                    <w:right w:val="none" w:sz="0" w:space="0" w:color="auto"/>
                  </w:divBdr>
                  <w:divsChild>
                    <w:div w:id="184751244">
                      <w:marLeft w:val="0"/>
                      <w:marRight w:val="0"/>
                      <w:marTop w:val="0"/>
                      <w:marBottom w:val="0"/>
                      <w:divBdr>
                        <w:top w:val="none" w:sz="0" w:space="0" w:color="auto"/>
                        <w:left w:val="none" w:sz="0" w:space="0" w:color="auto"/>
                        <w:bottom w:val="none" w:sz="0" w:space="0" w:color="auto"/>
                        <w:right w:val="none" w:sz="0" w:space="0" w:color="auto"/>
                      </w:divBdr>
                    </w:div>
                  </w:divsChild>
                </w:div>
                <w:div w:id="1501047063">
                  <w:marLeft w:val="0"/>
                  <w:marRight w:val="0"/>
                  <w:marTop w:val="0"/>
                  <w:marBottom w:val="0"/>
                  <w:divBdr>
                    <w:top w:val="none" w:sz="0" w:space="0" w:color="auto"/>
                    <w:left w:val="none" w:sz="0" w:space="0" w:color="auto"/>
                    <w:bottom w:val="none" w:sz="0" w:space="0" w:color="auto"/>
                    <w:right w:val="none" w:sz="0" w:space="0" w:color="auto"/>
                  </w:divBdr>
                  <w:divsChild>
                    <w:div w:id="458424359">
                      <w:marLeft w:val="0"/>
                      <w:marRight w:val="0"/>
                      <w:marTop w:val="0"/>
                      <w:marBottom w:val="0"/>
                      <w:divBdr>
                        <w:top w:val="none" w:sz="0" w:space="0" w:color="auto"/>
                        <w:left w:val="none" w:sz="0" w:space="0" w:color="auto"/>
                        <w:bottom w:val="none" w:sz="0" w:space="0" w:color="auto"/>
                        <w:right w:val="none" w:sz="0" w:space="0" w:color="auto"/>
                      </w:divBdr>
                    </w:div>
                  </w:divsChild>
                </w:div>
                <w:div w:id="1554658616">
                  <w:marLeft w:val="0"/>
                  <w:marRight w:val="0"/>
                  <w:marTop w:val="0"/>
                  <w:marBottom w:val="0"/>
                  <w:divBdr>
                    <w:top w:val="none" w:sz="0" w:space="0" w:color="auto"/>
                    <w:left w:val="none" w:sz="0" w:space="0" w:color="auto"/>
                    <w:bottom w:val="none" w:sz="0" w:space="0" w:color="auto"/>
                    <w:right w:val="none" w:sz="0" w:space="0" w:color="auto"/>
                  </w:divBdr>
                  <w:divsChild>
                    <w:div w:id="640580175">
                      <w:marLeft w:val="0"/>
                      <w:marRight w:val="0"/>
                      <w:marTop w:val="0"/>
                      <w:marBottom w:val="0"/>
                      <w:divBdr>
                        <w:top w:val="none" w:sz="0" w:space="0" w:color="auto"/>
                        <w:left w:val="none" w:sz="0" w:space="0" w:color="auto"/>
                        <w:bottom w:val="none" w:sz="0" w:space="0" w:color="auto"/>
                        <w:right w:val="none" w:sz="0" w:space="0" w:color="auto"/>
                      </w:divBdr>
                    </w:div>
                  </w:divsChild>
                </w:div>
                <w:div w:id="1578516757">
                  <w:marLeft w:val="0"/>
                  <w:marRight w:val="0"/>
                  <w:marTop w:val="0"/>
                  <w:marBottom w:val="0"/>
                  <w:divBdr>
                    <w:top w:val="none" w:sz="0" w:space="0" w:color="auto"/>
                    <w:left w:val="none" w:sz="0" w:space="0" w:color="auto"/>
                    <w:bottom w:val="none" w:sz="0" w:space="0" w:color="auto"/>
                    <w:right w:val="none" w:sz="0" w:space="0" w:color="auto"/>
                  </w:divBdr>
                  <w:divsChild>
                    <w:div w:id="1854685221">
                      <w:marLeft w:val="0"/>
                      <w:marRight w:val="0"/>
                      <w:marTop w:val="0"/>
                      <w:marBottom w:val="0"/>
                      <w:divBdr>
                        <w:top w:val="none" w:sz="0" w:space="0" w:color="auto"/>
                        <w:left w:val="none" w:sz="0" w:space="0" w:color="auto"/>
                        <w:bottom w:val="none" w:sz="0" w:space="0" w:color="auto"/>
                        <w:right w:val="none" w:sz="0" w:space="0" w:color="auto"/>
                      </w:divBdr>
                    </w:div>
                  </w:divsChild>
                </w:div>
                <w:div w:id="1587760239">
                  <w:marLeft w:val="0"/>
                  <w:marRight w:val="0"/>
                  <w:marTop w:val="0"/>
                  <w:marBottom w:val="0"/>
                  <w:divBdr>
                    <w:top w:val="none" w:sz="0" w:space="0" w:color="auto"/>
                    <w:left w:val="none" w:sz="0" w:space="0" w:color="auto"/>
                    <w:bottom w:val="none" w:sz="0" w:space="0" w:color="auto"/>
                    <w:right w:val="none" w:sz="0" w:space="0" w:color="auto"/>
                  </w:divBdr>
                  <w:divsChild>
                    <w:div w:id="393624736">
                      <w:marLeft w:val="0"/>
                      <w:marRight w:val="0"/>
                      <w:marTop w:val="0"/>
                      <w:marBottom w:val="0"/>
                      <w:divBdr>
                        <w:top w:val="none" w:sz="0" w:space="0" w:color="auto"/>
                        <w:left w:val="none" w:sz="0" w:space="0" w:color="auto"/>
                        <w:bottom w:val="none" w:sz="0" w:space="0" w:color="auto"/>
                        <w:right w:val="none" w:sz="0" w:space="0" w:color="auto"/>
                      </w:divBdr>
                    </w:div>
                  </w:divsChild>
                </w:div>
                <w:div w:id="1674141259">
                  <w:marLeft w:val="0"/>
                  <w:marRight w:val="0"/>
                  <w:marTop w:val="0"/>
                  <w:marBottom w:val="0"/>
                  <w:divBdr>
                    <w:top w:val="none" w:sz="0" w:space="0" w:color="auto"/>
                    <w:left w:val="none" w:sz="0" w:space="0" w:color="auto"/>
                    <w:bottom w:val="none" w:sz="0" w:space="0" w:color="auto"/>
                    <w:right w:val="none" w:sz="0" w:space="0" w:color="auto"/>
                  </w:divBdr>
                  <w:divsChild>
                    <w:div w:id="334382020">
                      <w:marLeft w:val="0"/>
                      <w:marRight w:val="0"/>
                      <w:marTop w:val="0"/>
                      <w:marBottom w:val="0"/>
                      <w:divBdr>
                        <w:top w:val="none" w:sz="0" w:space="0" w:color="auto"/>
                        <w:left w:val="none" w:sz="0" w:space="0" w:color="auto"/>
                        <w:bottom w:val="none" w:sz="0" w:space="0" w:color="auto"/>
                        <w:right w:val="none" w:sz="0" w:space="0" w:color="auto"/>
                      </w:divBdr>
                    </w:div>
                  </w:divsChild>
                </w:div>
                <w:div w:id="1689720568">
                  <w:marLeft w:val="0"/>
                  <w:marRight w:val="0"/>
                  <w:marTop w:val="0"/>
                  <w:marBottom w:val="0"/>
                  <w:divBdr>
                    <w:top w:val="none" w:sz="0" w:space="0" w:color="auto"/>
                    <w:left w:val="none" w:sz="0" w:space="0" w:color="auto"/>
                    <w:bottom w:val="none" w:sz="0" w:space="0" w:color="auto"/>
                    <w:right w:val="none" w:sz="0" w:space="0" w:color="auto"/>
                  </w:divBdr>
                  <w:divsChild>
                    <w:div w:id="284820176">
                      <w:marLeft w:val="0"/>
                      <w:marRight w:val="0"/>
                      <w:marTop w:val="0"/>
                      <w:marBottom w:val="0"/>
                      <w:divBdr>
                        <w:top w:val="none" w:sz="0" w:space="0" w:color="auto"/>
                        <w:left w:val="none" w:sz="0" w:space="0" w:color="auto"/>
                        <w:bottom w:val="none" w:sz="0" w:space="0" w:color="auto"/>
                        <w:right w:val="none" w:sz="0" w:space="0" w:color="auto"/>
                      </w:divBdr>
                    </w:div>
                  </w:divsChild>
                </w:div>
                <w:div w:id="1698965734">
                  <w:marLeft w:val="0"/>
                  <w:marRight w:val="0"/>
                  <w:marTop w:val="0"/>
                  <w:marBottom w:val="0"/>
                  <w:divBdr>
                    <w:top w:val="none" w:sz="0" w:space="0" w:color="auto"/>
                    <w:left w:val="none" w:sz="0" w:space="0" w:color="auto"/>
                    <w:bottom w:val="none" w:sz="0" w:space="0" w:color="auto"/>
                    <w:right w:val="none" w:sz="0" w:space="0" w:color="auto"/>
                  </w:divBdr>
                  <w:divsChild>
                    <w:div w:id="730470631">
                      <w:marLeft w:val="0"/>
                      <w:marRight w:val="0"/>
                      <w:marTop w:val="0"/>
                      <w:marBottom w:val="0"/>
                      <w:divBdr>
                        <w:top w:val="none" w:sz="0" w:space="0" w:color="auto"/>
                        <w:left w:val="none" w:sz="0" w:space="0" w:color="auto"/>
                        <w:bottom w:val="none" w:sz="0" w:space="0" w:color="auto"/>
                        <w:right w:val="none" w:sz="0" w:space="0" w:color="auto"/>
                      </w:divBdr>
                    </w:div>
                  </w:divsChild>
                </w:div>
                <w:div w:id="1786729123">
                  <w:marLeft w:val="0"/>
                  <w:marRight w:val="0"/>
                  <w:marTop w:val="0"/>
                  <w:marBottom w:val="0"/>
                  <w:divBdr>
                    <w:top w:val="none" w:sz="0" w:space="0" w:color="auto"/>
                    <w:left w:val="none" w:sz="0" w:space="0" w:color="auto"/>
                    <w:bottom w:val="none" w:sz="0" w:space="0" w:color="auto"/>
                    <w:right w:val="none" w:sz="0" w:space="0" w:color="auto"/>
                  </w:divBdr>
                  <w:divsChild>
                    <w:div w:id="1101800727">
                      <w:marLeft w:val="0"/>
                      <w:marRight w:val="0"/>
                      <w:marTop w:val="0"/>
                      <w:marBottom w:val="0"/>
                      <w:divBdr>
                        <w:top w:val="none" w:sz="0" w:space="0" w:color="auto"/>
                        <w:left w:val="none" w:sz="0" w:space="0" w:color="auto"/>
                        <w:bottom w:val="none" w:sz="0" w:space="0" w:color="auto"/>
                        <w:right w:val="none" w:sz="0" w:space="0" w:color="auto"/>
                      </w:divBdr>
                    </w:div>
                  </w:divsChild>
                </w:div>
                <w:div w:id="1799685528">
                  <w:marLeft w:val="0"/>
                  <w:marRight w:val="0"/>
                  <w:marTop w:val="0"/>
                  <w:marBottom w:val="0"/>
                  <w:divBdr>
                    <w:top w:val="none" w:sz="0" w:space="0" w:color="auto"/>
                    <w:left w:val="none" w:sz="0" w:space="0" w:color="auto"/>
                    <w:bottom w:val="none" w:sz="0" w:space="0" w:color="auto"/>
                    <w:right w:val="none" w:sz="0" w:space="0" w:color="auto"/>
                  </w:divBdr>
                  <w:divsChild>
                    <w:div w:id="1277981380">
                      <w:marLeft w:val="0"/>
                      <w:marRight w:val="0"/>
                      <w:marTop w:val="0"/>
                      <w:marBottom w:val="0"/>
                      <w:divBdr>
                        <w:top w:val="none" w:sz="0" w:space="0" w:color="auto"/>
                        <w:left w:val="none" w:sz="0" w:space="0" w:color="auto"/>
                        <w:bottom w:val="none" w:sz="0" w:space="0" w:color="auto"/>
                        <w:right w:val="none" w:sz="0" w:space="0" w:color="auto"/>
                      </w:divBdr>
                    </w:div>
                  </w:divsChild>
                </w:div>
                <w:div w:id="1810632389">
                  <w:marLeft w:val="0"/>
                  <w:marRight w:val="0"/>
                  <w:marTop w:val="0"/>
                  <w:marBottom w:val="0"/>
                  <w:divBdr>
                    <w:top w:val="none" w:sz="0" w:space="0" w:color="auto"/>
                    <w:left w:val="none" w:sz="0" w:space="0" w:color="auto"/>
                    <w:bottom w:val="none" w:sz="0" w:space="0" w:color="auto"/>
                    <w:right w:val="none" w:sz="0" w:space="0" w:color="auto"/>
                  </w:divBdr>
                  <w:divsChild>
                    <w:div w:id="1063485048">
                      <w:marLeft w:val="0"/>
                      <w:marRight w:val="0"/>
                      <w:marTop w:val="0"/>
                      <w:marBottom w:val="0"/>
                      <w:divBdr>
                        <w:top w:val="none" w:sz="0" w:space="0" w:color="auto"/>
                        <w:left w:val="none" w:sz="0" w:space="0" w:color="auto"/>
                        <w:bottom w:val="none" w:sz="0" w:space="0" w:color="auto"/>
                        <w:right w:val="none" w:sz="0" w:space="0" w:color="auto"/>
                      </w:divBdr>
                    </w:div>
                  </w:divsChild>
                </w:div>
                <w:div w:id="1876771322">
                  <w:marLeft w:val="0"/>
                  <w:marRight w:val="0"/>
                  <w:marTop w:val="0"/>
                  <w:marBottom w:val="0"/>
                  <w:divBdr>
                    <w:top w:val="none" w:sz="0" w:space="0" w:color="auto"/>
                    <w:left w:val="none" w:sz="0" w:space="0" w:color="auto"/>
                    <w:bottom w:val="none" w:sz="0" w:space="0" w:color="auto"/>
                    <w:right w:val="none" w:sz="0" w:space="0" w:color="auto"/>
                  </w:divBdr>
                  <w:divsChild>
                    <w:div w:id="1914046010">
                      <w:marLeft w:val="0"/>
                      <w:marRight w:val="0"/>
                      <w:marTop w:val="0"/>
                      <w:marBottom w:val="0"/>
                      <w:divBdr>
                        <w:top w:val="none" w:sz="0" w:space="0" w:color="auto"/>
                        <w:left w:val="none" w:sz="0" w:space="0" w:color="auto"/>
                        <w:bottom w:val="none" w:sz="0" w:space="0" w:color="auto"/>
                        <w:right w:val="none" w:sz="0" w:space="0" w:color="auto"/>
                      </w:divBdr>
                    </w:div>
                  </w:divsChild>
                </w:div>
                <w:div w:id="1880706666">
                  <w:marLeft w:val="0"/>
                  <w:marRight w:val="0"/>
                  <w:marTop w:val="0"/>
                  <w:marBottom w:val="0"/>
                  <w:divBdr>
                    <w:top w:val="none" w:sz="0" w:space="0" w:color="auto"/>
                    <w:left w:val="none" w:sz="0" w:space="0" w:color="auto"/>
                    <w:bottom w:val="none" w:sz="0" w:space="0" w:color="auto"/>
                    <w:right w:val="none" w:sz="0" w:space="0" w:color="auto"/>
                  </w:divBdr>
                  <w:divsChild>
                    <w:div w:id="1758474840">
                      <w:marLeft w:val="0"/>
                      <w:marRight w:val="0"/>
                      <w:marTop w:val="0"/>
                      <w:marBottom w:val="0"/>
                      <w:divBdr>
                        <w:top w:val="none" w:sz="0" w:space="0" w:color="auto"/>
                        <w:left w:val="none" w:sz="0" w:space="0" w:color="auto"/>
                        <w:bottom w:val="none" w:sz="0" w:space="0" w:color="auto"/>
                        <w:right w:val="none" w:sz="0" w:space="0" w:color="auto"/>
                      </w:divBdr>
                    </w:div>
                  </w:divsChild>
                </w:div>
                <w:div w:id="1969627316">
                  <w:marLeft w:val="0"/>
                  <w:marRight w:val="0"/>
                  <w:marTop w:val="0"/>
                  <w:marBottom w:val="0"/>
                  <w:divBdr>
                    <w:top w:val="none" w:sz="0" w:space="0" w:color="auto"/>
                    <w:left w:val="none" w:sz="0" w:space="0" w:color="auto"/>
                    <w:bottom w:val="none" w:sz="0" w:space="0" w:color="auto"/>
                    <w:right w:val="none" w:sz="0" w:space="0" w:color="auto"/>
                  </w:divBdr>
                  <w:divsChild>
                    <w:div w:id="1149178033">
                      <w:marLeft w:val="0"/>
                      <w:marRight w:val="0"/>
                      <w:marTop w:val="0"/>
                      <w:marBottom w:val="0"/>
                      <w:divBdr>
                        <w:top w:val="none" w:sz="0" w:space="0" w:color="auto"/>
                        <w:left w:val="none" w:sz="0" w:space="0" w:color="auto"/>
                        <w:bottom w:val="none" w:sz="0" w:space="0" w:color="auto"/>
                        <w:right w:val="none" w:sz="0" w:space="0" w:color="auto"/>
                      </w:divBdr>
                    </w:div>
                  </w:divsChild>
                </w:div>
                <w:div w:id="1975018977">
                  <w:marLeft w:val="0"/>
                  <w:marRight w:val="0"/>
                  <w:marTop w:val="0"/>
                  <w:marBottom w:val="0"/>
                  <w:divBdr>
                    <w:top w:val="none" w:sz="0" w:space="0" w:color="auto"/>
                    <w:left w:val="none" w:sz="0" w:space="0" w:color="auto"/>
                    <w:bottom w:val="none" w:sz="0" w:space="0" w:color="auto"/>
                    <w:right w:val="none" w:sz="0" w:space="0" w:color="auto"/>
                  </w:divBdr>
                  <w:divsChild>
                    <w:div w:id="502281883">
                      <w:marLeft w:val="0"/>
                      <w:marRight w:val="0"/>
                      <w:marTop w:val="0"/>
                      <w:marBottom w:val="0"/>
                      <w:divBdr>
                        <w:top w:val="none" w:sz="0" w:space="0" w:color="auto"/>
                        <w:left w:val="none" w:sz="0" w:space="0" w:color="auto"/>
                        <w:bottom w:val="none" w:sz="0" w:space="0" w:color="auto"/>
                        <w:right w:val="none" w:sz="0" w:space="0" w:color="auto"/>
                      </w:divBdr>
                    </w:div>
                  </w:divsChild>
                </w:div>
                <w:div w:id="2005470861">
                  <w:marLeft w:val="0"/>
                  <w:marRight w:val="0"/>
                  <w:marTop w:val="0"/>
                  <w:marBottom w:val="0"/>
                  <w:divBdr>
                    <w:top w:val="none" w:sz="0" w:space="0" w:color="auto"/>
                    <w:left w:val="none" w:sz="0" w:space="0" w:color="auto"/>
                    <w:bottom w:val="none" w:sz="0" w:space="0" w:color="auto"/>
                    <w:right w:val="none" w:sz="0" w:space="0" w:color="auto"/>
                  </w:divBdr>
                  <w:divsChild>
                    <w:div w:id="1266841435">
                      <w:marLeft w:val="0"/>
                      <w:marRight w:val="0"/>
                      <w:marTop w:val="0"/>
                      <w:marBottom w:val="0"/>
                      <w:divBdr>
                        <w:top w:val="none" w:sz="0" w:space="0" w:color="auto"/>
                        <w:left w:val="none" w:sz="0" w:space="0" w:color="auto"/>
                        <w:bottom w:val="none" w:sz="0" w:space="0" w:color="auto"/>
                        <w:right w:val="none" w:sz="0" w:space="0" w:color="auto"/>
                      </w:divBdr>
                    </w:div>
                  </w:divsChild>
                </w:div>
                <w:div w:id="2094353842">
                  <w:marLeft w:val="0"/>
                  <w:marRight w:val="0"/>
                  <w:marTop w:val="0"/>
                  <w:marBottom w:val="0"/>
                  <w:divBdr>
                    <w:top w:val="none" w:sz="0" w:space="0" w:color="auto"/>
                    <w:left w:val="none" w:sz="0" w:space="0" w:color="auto"/>
                    <w:bottom w:val="none" w:sz="0" w:space="0" w:color="auto"/>
                    <w:right w:val="none" w:sz="0" w:space="0" w:color="auto"/>
                  </w:divBdr>
                  <w:divsChild>
                    <w:div w:id="980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155">
          <w:marLeft w:val="0"/>
          <w:marRight w:val="0"/>
          <w:marTop w:val="0"/>
          <w:marBottom w:val="0"/>
          <w:divBdr>
            <w:top w:val="none" w:sz="0" w:space="0" w:color="auto"/>
            <w:left w:val="none" w:sz="0" w:space="0" w:color="auto"/>
            <w:bottom w:val="none" w:sz="0" w:space="0" w:color="auto"/>
            <w:right w:val="none" w:sz="0" w:space="0" w:color="auto"/>
          </w:divBdr>
          <w:divsChild>
            <w:div w:id="57479265">
              <w:marLeft w:val="0"/>
              <w:marRight w:val="0"/>
              <w:marTop w:val="0"/>
              <w:marBottom w:val="0"/>
              <w:divBdr>
                <w:top w:val="none" w:sz="0" w:space="0" w:color="auto"/>
                <w:left w:val="none" w:sz="0" w:space="0" w:color="auto"/>
                <w:bottom w:val="none" w:sz="0" w:space="0" w:color="auto"/>
                <w:right w:val="none" w:sz="0" w:space="0" w:color="auto"/>
              </w:divBdr>
            </w:div>
            <w:div w:id="243875691">
              <w:marLeft w:val="0"/>
              <w:marRight w:val="0"/>
              <w:marTop w:val="0"/>
              <w:marBottom w:val="0"/>
              <w:divBdr>
                <w:top w:val="none" w:sz="0" w:space="0" w:color="auto"/>
                <w:left w:val="none" w:sz="0" w:space="0" w:color="auto"/>
                <w:bottom w:val="none" w:sz="0" w:space="0" w:color="auto"/>
                <w:right w:val="none" w:sz="0" w:space="0" w:color="auto"/>
              </w:divBdr>
            </w:div>
            <w:div w:id="447237472">
              <w:marLeft w:val="0"/>
              <w:marRight w:val="0"/>
              <w:marTop w:val="0"/>
              <w:marBottom w:val="0"/>
              <w:divBdr>
                <w:top w:val="none" w:sz="0" w:space="0" w:color="auto"/>
                <w:left w:val="none" w:sz="0" w:space="0" w:color="auto"/>
                <w:bottom w:val="none" w:sz="0" w:space="0" w:color="auto"/>
                <w:right w:val="none" w:sz="0" w:space="0" w:color="auto"/>
              </w:divBdr>
            </w:div>
            <w:div w:id="1154296708">
              <w:marLeft w:val="0"/>
              <w:marRight w:val="0"/>
              <w:marTop w:val="0"/>
              <w:marBottom w:val="0"/>
              <w:divBdr>
                <w:top w:val="none" w:sz="0" w:space="0" w:color="auto"/>
                <w:left w:val="none" w:sz="0" w:space="0" w:color="auto"/>
                <w:bottom w:val="none" w:sz="0" w:space="0" w:color="auto"/>
                <w:right w:val="none" w:sz="0" w:space="0" w:color="auto"/>
              </w:divBdr>
            </w:div>
            <w:div w:id="1894850530">
              <w:marLeft w:val="0"/>
              <w:marRight w:val="0"/>
              <w:marTop w:val="0"/>
              <w:marBottom w:val="0"/>
              <w:divBdr>
                <w:top w:val="none" w:sz="0" w:space="0" w:color="auto"/>
                <w:left w:val="none" w:sz="0" w:space="0" w:color="auto"/>
                <w:bottom w:val="none" w:sz="0" w:space="0" w:color="auto"/>
                <w:right w:val="none" w:sz="0" w:space="0" w:color="auto"/>
              </w:divBdr>
            </w:div>
          </w:divsChild>
        </w:div>
        <w:div w:id="1795634154">
          <w:marLeft w:val="0"/>
          <w:marRight w:val="0"/>
          <w:marTop w:val="0"/>
          <w:marBottom w:val="0"/>
          <w:divBdr>
            <w:top w:val="none" w:sz="0" w:space="0" w:color="auto"/>
            <w:left w:val="none" w:sz="0" w:space="0" w:color="auto"/>
            <w:bottom w:val="none" w:sz="0" w:space="0" w:color="auto"/>
            <w:right w:val="none" w:sz="0" w:space="0" w:color="auto"/>
          </w:divBdr>
        </w:div>
        <w:div w:id="1852404368">
          <w:marLeft w:val="0"/>
          <w:marRight w:val="0"/>
          <w:marTop w:val="0"/>
          <w:marBottom w:val="0"/>
          <w:divBdr>
            <w:top w:val="none" w:sz="0" w:space="0" w:color="auto"/>
            <w:left w:val="none" w:sz="0" w:space="0" w:color="auto"/>
            <w:bottom w:val="none" w:sz="0" w:space="0" w:color="auto"/>
            <w:right w:val="none" w:sz="0" w:space="0" w:color="auto"/>
          </w:divBdr>
        </w:div>
        <w:div w:id="1895311552">
          <w:marLeft w:val="0"/>
          <w:marRight w:val="0"/>
          <w:marTop w:val="0"/>
          <w:marBottom w:val="0"/>
          <w:divBdr>
            <w:top w:val="none" w:sz="0" w:space="0" w:color="auto"/>
            <w:left w:val="none" w:sz="0" w:space="0" w:color="auto"/>
            <w:bottom w:val="none" w:sz="0" w:space="0" w:color="auto"/>
            <w:right w:val="none" w:sz="0" w:space="0" w:color="auto"/>
          </w:divBdr>
          <w:divsChild>
            <w:div w:id="177473586">
              <w:marLeft w:val="0"/>
              <w:marRight w:val="0"/>
              <w:marTop w:val="0"/>
              <w:marBottom w:val="0"/>
              <w:divBdr>
                <w:top w:val="none" w:sz="0" w:space="0" w:color="auto"/>
                <w:left w:val="none" w:sz="0" w:space="0" w:color="auto"/>
                <w:bottom w:val="none" w:sz="0" w:space="0" w:color="auto"/>
                <w:right w:val="none" w:sz="0" w:space="0" w:color="auto"/>
              </w:divBdr>
            </w:div>
            <w:div w:id="196819415">
              <w:marLeft w:val="0"/>
              <w:marRight w:val="0"/>
              <w:marTop w:val="0"/>
              <w:marBottom w:val="0"/>
              <w:divBdr>
                <w:top w:val="none" w:sz="0" w:space="0" w:color="auto"/>
                <w:left w:val="none" w:sz="0" w:space="0" w:color="auto"/>
                <w:bottom w:val="none" w:sz="0" w:space="0" w:color="auto"/>
                <w:right w:val="none" w:sz="0" w:space="0" w:color="auto"/>
              </w:divBdr>
            </w:div>
            <w:div w:id="270405616">
              <w:marLeft w:val="0"/>
              <w:marRight w:val="0"/>
              <w:marTop w:val="0"/>
              <w:marBottom w:val="0"/>
              <w:divBdr>
                <w:top w:val="none" w:sz="0" w:space="0" w:color="auto"/>
                <w:left w:val="none" w:sz="0" w:space="0" w:color="auto"/>
                <w:bottom w:val="none" w:sz="0" w:space="0" w:color="auto"/>
                <w:right w:val="none" w:sz="0" w:space="0" w:color="auto"/>
              </w:divBdr>
            </w:div>
            <w:div w:id="1845975063">
              <w:marLeft w:val="0"/>
              <w:marRight w:val="0"/>
              <w:marTop w:val="0"/>
              <w:marBottom w:val="0"/>
              <w:divBdr>
                <w:top w:val="none" w:sz="0" w:space="0" w:color="auto"/>
                <w:left w:val="none" w:sz="0" w:space="0" w:color="auto"/>
                <w:bottom w:val="none" w:sz="0" w:space="0" w:color="auto"/>
                <w:right w:val="none" w:sz="0" w:space="0" w:color="auto"/>
              </w:divBdr>
            </w:div>
            <w:div w:id="2118870913">
              <w:marLeft w:val="0"/>
              <w:marRight w:val="0"/>
              <w:marTop w:val="0"/>
              <w:marBottom w:val="0"/>
              <w:divBdr>
                <w:top w:val="none" w:sz="0" w:space="0" w:color="auto"/>
                <w:left w:val="none" w:sz="0" w:space="0" w:color="auto"/>
                <w:bottom w:val="none" w:sz="0" w:space="0" w:color="auto"/>
                <w:right w:val="none" w:sz="0" w:space="0" w:color="auto"/>
              </w:divBdr>
            </w:div>
          </w:divsChild>
        </w:div>
        <w:div w:id="1971283985">
          <w:marLeft w:val="0"/>
          <w:marRight w:val="0"/>
          <w:marTop w:val="0"/>
          <w:marBottom w:val="0"/>
          <w:divBdr>
            <w:top w:val="none" w:sz="0" w:space="0" w:color="auto"/>
            <w:left w:val="none" w:sz="0" w:space="0" w:color="auto"/>
            <w:bottom w:val="none" w:sz="0" w:space="0" w:color="auto"/>
            <w:right w:val="none" w:sz="0" w:space="0" w:color="auto"/>
          </w:divBdr>
          <w:divsChild>
            <w:div w:id="332683538">
              <w:marLeft w:val="0"/>
              <w:marRight w:val="0"/>
              <w:marTop w:val="0"/>
              <w:marBottom w:val="0"/>
              <w:divBdr>
                <w:top w:val="none" w:sz="0" w:space="0" w:color="auto"/>
                <w:left w:val="none" w:sz="0" w:space="0" w:color="auto"/>
                <w:bottom w:val="none" w:sz="0" w:space="0" w:color="auto"/>
                <w:right w:val="none" w:sz="0" w:space="0" w:color="auto"/>
              </w:divBdr>
            </w:div>
            <w:div w:id="659038026">
              <w:marLeft w:val="0"/>
              <w:marRight w:val="0"/>
              <w:marTop w:val="0"/>
              <w:marBottom w:val="0"/>
              <w:divBdr>
                <w:top w:val="none" w:sz="0" w:space="0" w:color="auto"/>
                <w:left w:val="none" w:sz="0" w:space="0" w:color="auto"/>
                <w:bottom w:val="none" w:sz="0" w:space="0" w:color="auto"/>
                <w:right w:val="none" w:sz="0" w:space="0" w:color="auto"/>
              </w:divBdr>
            </w:div>
            <w:div w:id="1539665731">
              <w:marLeft w:val="0"/>
              <w:marRight w:val="0"/>
              <w:marTop w:val="0"/>
              <w:marBottom w:val="0"/>
              <w:divBdr>
                <w:top w:val="none" w:sz="0" w:space="0" w:color="auto"/>
                <w:left w:val="none" w:sz="0" w:space="0" w:color="auto"/>
                <w:bottom w:val="none" w:sz="0" w:space="0" w:color="auto"/>
                <w:right w:val="none" w:sz="0" w:space="0" w:color="auto"/>
              </w:divBdr>
            </w:div>
            <w:div w:id="1584988873">
              <w:marLeft w:val="0"/>
              <w:marRight w:val="0"/>
              <w:marTop w:val="0"/>
              <w:marBottom w:val="0"/>
              <w:divBdr>
                <w:top w:val="none" w:sz="0" w:space="0" w:color="auto"/>
                <w:left w:val="none" w:sz="0" w:space="0" w:color="auto"/>
                <w:bottom w:val="none" w:sz="0" w:space="0" w:color="auto"/>
                <w:right w:val="none" w:sz="0" w:space="0" w:color="auto"/>
              </w:divBdr>
            </w:div>
            <w:div w:id="1763725087">
              <w:marLeft w:val="0"/>
              <w:marRight w:val="0"/>
              <w:marTop w:val="0"/>
              <w:marBottom w:val="0"/>
              <w:divBdr>
                <w:top w:val="none" w:sz="0" w:space="0" w:color="auto"/>
                <w:left w:val="none" w:sz="0" w:space="0" w:color="auto"/>
                <w:bottom w:val="none" w:sz="0" w:space="0" w:color="auto"/>
                <w:right w:val="none" w:sz="0" w:space="0" w:color="auto"/>
              </w:divBdr>
            </w:div>
          </w:divsChild>
        </w:div>
        <w:div w:id="2025786281">
          <w:marLeft w:val="0"/>
          <w:marRight w:val="0"/>
          <w:marTop w:val="0"/>
          <w:marBottom w:val="0"/>
          <w:divBdr>
            <w:top w:val="none" w:sz="0" w:space="0" w:color="auto"/>
            <w:left w:val="none" w:sz="0" w:space="0" w:color="auto"/>
            <w:bottom w:val="none" w:sz="0" w:space="0" w:color="auto"/>
            <w:right w:val="none" w:sz="0" w:space="0" w:color="auto"/>
          </w:divBdr>
          <w:divsChild>
            <w:div w:id="1215845708">
              <w:marLeft w:val="0"/>
              <w:marRight w:val="0"/>
              <w:marTop w:val="0"/>
              <w:marBottom w:val="0"/>
              <w:divBdr>
                <w:top w:val="none" w:sz="0" w:space="0" w:color="auto"/>
                <w:left w:val="none" w:sz="0" w:space="0" w:color="auto"/>
                <w:bottom w:val="none" w:sz="0" w:space="0" w:color="auto"/>
                <w:right w:val="none" w:sz="0" w:space="0" w:color="auto"/>
              </w:divBdr>
            </w:div>
            <w:div w:id="1253314784">
              <w:marLeft w:val="0"/>
              <w:marRight w:val="0"/>
              <w:marTop w:val="0"/>
              <w:marBottom w:val="0"/>
              <w:divBdr>
                <w:top w:val="none" w:sz="0" w:space="0" w:color="auto"/>
                <w:left w:val="none" w:sz="0" w:space="0" w:color="auto"/>
                <w:bottom w:val="none" w:sz="0" w:space="0" w:color="auto"/>
                <w:right w:val="none" w:sz="0" w:space="0" w:color="auto"/>
              </w:divBdr>
            </w:div>
            <w:div w:id="1678923276">
              <w:marLeft w:val="0"/>
              <w:marRight w:val="0"/>
              <w:marTop w:val="0"/>
              <w:marBottom w:val="0"/>
              <w:divBdr>
                <w:top w:val="none" w:sz="0" w:space="0" w:color="auto"/>
                <w:left w:val="none" w:sz="0" w:space="0" w:color="auto"/>
                <w:bottom w:val="none" w:sz="0" w:space="0" w:color="auto"/>
                <w:right w:val="none" w:sz="0" w:space="0" w:color="auto"/>
              </w:divBdr>
            </w:div>
            <w:div w:id="1878160555">
              <w:marLeft w:val="0"/>
              <w:marRight w:val="0"/>
              <w:marTop w:val="0"/>
              <w:marBottom w:val="0"/>
              <w:divBdr>
                <w:top w:val="none" w:sz="0" w:space="0" w:color="auto"/>
                <w:left w:val="none" w:sz="0" w:space="0" w:color="auto"/>
                <w:bottom w:val="none" w:sz="0" w:space="0" w:color="auto"/>
                <w:right w:val="none" w:sz="0" w:space="0" w:color="auto"/>
              </w:divBdr>
            </w:div>
            <w:div w:id="2128312170">
              <w:marLeft w:val="0"/>
              <w:marRight w:val="0"/>
              <w:marTop w:val="0"/>
              <w:marBottom w:val="0"/>
              <w:divBdr>
                <w:top w:val="none" w:sz="0" w:space="0" w:color="auto"/>
                <w:left w:val="none" w:sz="0" w:space="0" w:color="auto"/>
                <w:bottom w:val="none" w:sz="0" w:space="0" w:color="auto"/>
                <w:right w:val="none" w:sz="0" w:space="0" w:color="auto"/>
              </w:divBdr>
            </w:div>
          </w:divsChild>
        </w:div>
        <w:div w:id="2082368585">
          <w:marLeft w:val="0"/>
          <w:marRight w:val="0"/>
          <w:marTop w:val="0"/>
          <w:marBottom w:val="0"/>
          <w:divBdr>
            <w:top w:val="none" w:sz="0" w:space="0" w:color="auto"/>
            <w:left w:val="none" w:sz="0" w:space="0" w:color="auto"/>
            <w:bottom w:val="none" w:sz="0" w:space="0" w:color="auto"/>
            <w:right w:val="none" w:sz="0" w:space="0" w:color="auto"/>
          </w:divBdr>
          <w:divsChild>
            <w:div w:id="623275082">
              <w:marLeft w:val="0"/>
              <w:marRight w:val="0"/>
              <w:marTop w:val="0"/>
              <w:marBottom w:val="0"/>
              <w:divBdr>
                <w:top w:val="none" w:sz="0" w:space="0" w:color="auto"/>
                <w:left w:val="none" w:sz="0" w:space="0" w:color="auto"/>
                <w:bottom w:val="none" w:sz="0" w:space="0" w:color="auto"/>
                <w:right w:val="none" w:sz="0" w:space="0" w:color="auto"/>
              </w:divBdr>
            </w:div>
            <w:div w:id="975645950">
              <w:marLeft w:val="0"/>
              <w:marRight w:val="0"/>
              <w:marTop w:val="0"/>
              <w:marBottom w:val="0"/>
              <w:divBdr>
                <w:top w:val="none" w:sz="0" w:space="0" w:color="auto"/>
                <w:left w:val="none" w:sz="0" w:space="0" w:color="auto"/>
                <w:bottom w:val="none" w:sz="0" w:space="0" w:color="auto"/>
                <w:right w:val="none" w:sz="0" w:space="0" w:color="auto"/>
              </w:divBdr>
            </w:div>
            <w:div w:id="1400251225">
              <w:marLeft w:val="0"/>
              <w:marRight w:val="0"/>
              <w:marTop w:val="0"/>
              <w:marBottom w:val="0"/>
              <w:divBdr>
                <w:top w:val="none" w:sz="0" w:space="0" w:color="auto"/>
                <w:left w:val="none" w:sz="0" w:space="0" w:color="auto"/>
                <w:bottom w:val="none" w:sz="0" w:space="0" w:color="auto"/>
                <w:right w:val="none" w:sz="0" w:space="0" w:color="auto"/>
              </w:divBdr>
            </w:div>
            <w:div w:id="1627421227">
              <w:marLeft w:val="0"/>
              <w:marRight w:val="0"/>
              <w:marTop w:val="0"/>
              <w:marBottom w:val="0"/>
              <w:divBdr>
                <w:top w:val="none" w:sz="0" w:space="0" w:color="auto"/>
                <w:left w:val="none" w:sz="0" w:space="0" w:color="auto"/>
                <w:bottom w:val="none" w:sz="0" w:space="0" w:color="auto"/>
                <w:right w:val="none" w:sz="0" w:space="0" w:color="auto"/>
              </w:divBdr>
            </w:div>
            <w:div w:id="1967468861">
              <w:marLeft w:val="0"/>
              <w:marRight w:val="0"/>
              <w:marTop w:val="0"/>
              <w:marBottom w:val="0"/>
              <w:divBdr>
                <w:top w:val="none" w:sz="0" w:space="0" w:color="auto"/>
                <w:left w:val="none" w:sz="0" w:space="0" w:color="auto"/>
                <w:bottom w:val="none" w:sz="0" w:space="0" w:color="auto"/>
                <w:right w:val="none" w:sz="0" w:space="0" w:color="auto"/>
              </w:divBdr>
            </w:div>
          </w:divsChild>
        </w:div>
        <w:div w:id="2106531041">
          <w:marLeft w:val="0"/>
          <w:marRight w:val="0"/>
          <w:marTop w:val="0"/>
          <w:marBottom w:val="0"/>
          <w:divBdr>
            <w:top w:val="none" w:sz="0" w:space="0" w:color="auto"/>
            <w:left w:val="none" w:sz="0" w:space="0" w:color="auto"/>
            <w:bottom w:val="none" w:sz="0" w:space="0" w:color="auto"/>
            <w:right w:val="none" w:sz="0" w:space="0" w:color="auto"/>
          </w:divBdr>
        </w:div>
      </w:divsChild>
    </w:div>
    <w:div w:id="985940145">
      <w:bodyDiv w:val="1"/>
      <w:marLeft w:val="0"/>
      <w:marRight w:val="0"/>
      <w:marTop w:val="0"/>
      <w:marBottom w:val="0"/>
      <w:divBdr>
        <w:top w:val="none" w:sz="0" w:space="0" w:color="auto"/>
        <w:left w:val="none" w:sz="0" w:space="0" w:color="auto"/>
        <w:bottom w:val="none" w:sz="0" w:space="0" w:color="auto"/>
        <w:right w:val="none" w:sz="0" w:space="0" w:color="auto"/>
      </w:divBdr>
      <w:divsChild>
        <w:div w:id="1919628453">
          <w:marLeft w:val="0"/>
          <w:marRight w:val="0"/>
          <w:marTop w:val="0"/>
          <w:marBottom w:val="0"/>
          <w:divBdr>
            <w:top w:val="none" w:sz="0" w:space="0" w:color="auto"/>
            <w:left w:val="none" w:sz="0" w:space="0" w:color="auto"/>
            <w:bottom w:val="none" w:sz="0" w:space="0" w:color="auto"/>
            <w:right w:val="none" w:sz="0" w:space="0" w:color="auto"/>
          </w:divBdr>
          <w:divsChild>
            <w:div w:id="1034116953">
              <w:marLeft w:val="0"/>
              <w:marRight w:val="0"/>
              <w:marTop w:val="0"/>
              <w:marBottom w:val="0"/>
              <w:divBdr>
                <w:top w:val="none" w:sz="0" w:space="0" w:color="auto"/>
                <w:left w:val="none" w:sz="0" w:space="0" w:color="auto"/>
                <w:bottom w:val="none" w:sz="0" w:space="0" w:color="auto"/>
                <w:right w:val="none" w:sz="0" w:space="0" w:color="auto"/>
              </w:divBdr>
              <w:divsChild>
                <w:div w:id="7397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6403">
      <w:bodyDiv w:val="1"/>
      <w:marLeft w:val="0"/>
      <w:marRight w:val="0"/>
      <w:marTop w:val="0"/>
      <w:marBottom w:val="0"/>
      <w:divBdr>
        <w:top w:val="none" w:sz="0" w:space="0" w:color="auto"/>
        <w:left w:val="none" w:sz="0" w:space="0" w:color="auto"/>
        <w:bottom w:val="none" w:sz="0" w:space="0" w:color="auto"/>
        <w:right w:val="none" w:sz="0" w:space="0" w:color="auto"/>
      </w:divBdr>
    </w:div>
    <w:div w:id="1257061212">
      <w:bodyDiv w:val="1"/>
      <w:marLeft w:val="0"/>
      <w:marRight w:val="0"/>
      <w:marTop w:val="0"/>
      <w:marBottom w:val="0"/>
      <w:divBdr>
        <w:top w:val="none" w:sz="0" w:space="0" w:color="auto"/>
        <w:left w:val="none" w:sz="0" w:space="0" w:color="auto"/>
        <w:bottom w:val="none" w:sz="0" w:space="0" w:color="auto"/>
        <w:right w:val="none" w:sz="0" w:space="0" w:color="auto"/>
      </w:divBdr>
      <w:divsChild>
        <w:div w:id="1942446329">
          <w:marLeft w:val="0"/>
          <w:marRight w:val="0"/>
          <w:marTop w:val="0"/>
          <w:marBottom w:val="0"/>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sChild>
                <w:div w:id="19953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6552">
      <w:bodyDiv w:val="1"/>
      <w:marLeft w:val="0"/>
      <w:marRight w:val="0"/>
      <w:marTop w:val="0"/>
      <w:marBottom w:val="0"/>
      <w:divBdr>
        <w:top w:val="none" w:sz="0" w:space="0" w:color="auto"/>
        <w:left w:val="none" w:sz="0" w:space="0" w:color="auto"/>
        <w:bottom w:val="none" w:sz="0" w:space="0" w:color="auto"/>
        <w:right w:val="none" w:sz="0" w:space="0" w:color="auto"/>
      </w:divBdr>
      <w:divsChild>
        <w:div w:id="795680542">
          <w:marLeft w:val="0"/>
          <w:marRight w:val="0"/>
          <w:marTop w:val="0"/>
          <w:marBottom w:val="0"/>
          <w:divBdr>
            <w:top w:val="none" w:sz="0" w:space="0" w:color="auto"/>
            <w:left w:val="none" w:sz="0" w:space="0" w:color="auto"/>
            <w:bottom w:val="none" w:sz="0" w:space="0" w:color="auto"/>
            <w:right w:val="none" w:sz="0" w:space="0" w:color="auto"/>
          </w:divBdr>
          <w:divsChild>
            <w:div w:id="2033334447">
              <w:marLeft w:val="0"/>
              <w:marRight w:val="0"/>
              <w:marTop w:val="0"/>
              <w:marBottom w:val="0"/>
              <w:divBdr>
                <w:top w:val="none" w:sz="0" w:space="0" w:color="auto"/>
                <w:left w:val="none" w:sz="0" w:space="0" w:color="auto"/>
                <w:bottom w:val="none" w:sz="0" w:space="0" w:color="auto"/>
                <w:right w:val="none" w:sz="0" w:space="0" w:color="auto"/>
              </w:divBdr>
              <w:divsChild>
                <w:div w:id="888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2856">
      <w:bodyDiv w:val="1"/>
      <w:marLeft w:val="0"/>
      <w:marRight w:val="0"/>
      <w:marTop w:val="0"/>
      <w:marBottom w:val="0"/>
      <w:divBdr>
        <w:top w:val="none" w:sz="0" w:space="0" w:color="auto"/>
        <w:left w:val="none" w:sz="0" w:space="0" w:color="auto"/>
        <w:bottom w:val="none" w:sz="0" w:space="0" w:color="auto"/>
        <w:right w:val="none" w:sz="0" w:space="0" w:color="auto"/>
      </w:divBdr>
    </w:div>
    <w:div w:id="1735081940">
      <w:bodyDiv w:val="1"/>
      <w:marLeft w:val="0"/>
      <w:marRight w:val="0"/>
      <w:marTop w:val="0"/>
      <w:marBottom w:val="0"/>
      <w:divBdr>
        <w:top w:val="none" w:sz="0" w:space="0" w:color="auto"/>
        <w:left w:val="none" w:sz="0" w:space="0" w:color="auto"/>
        <w:bottom w:val="none" w:sz="0" w:space="0" w:color="auto"/>
        <w:right w:val="none" w:sz="0" w:space="0" w:color="auto"/>
      </w:divBdr>
      <w:divsChild>
        <w:div w:id="55321237">
          <w:marLeft w:val="0"/>
          <w:marRight w:val="0"/>
          <w:marTop w:val="0"/>
          <w:marBottom w:val="0"/>
          <w:divBdr>
            <w:top w:val="none" w:sz="0" w:space="0" w:color="auto"/>
            <w:left w:val="none" w:sz="0" w:space="0" w:color="auto"/>
            <w:bottom w:val="none" w:sz="0" w:space="0" w:color="auto"/>
            <w:right w:val="none" w:sz="0" w:space="0" w:color="auto"/>
          </w:divBdr>
        </w:div>
        <w:div w:id="196092171">
          <w:marLeft w:val="0"/>
          <w:marRight w:val="0"/>
          <w:marTop w:val="0"/>
          <w:marBottom w:val="0"/>
          <w:divBdr>
            <w:top w:val="none" w:sz="0" w:space="0" w:color="auto"/>
            <w:left w:val="none" w:sz="0" w:space="0" w:color="auto"/>
            <w:bottom w:val="none" w:sz="0" w:space="0" w:color="auto"/>
            <w:right w:val="none" w:sz="0" w:space="0" w:color="auto"/>
          </w:divBdr>
        </w:div>
        <w:div w:id="528566791">
          <w:marLeft w:val="0"/>
          <w:marRight w:val="0"/>
          <w:marTop w:val="0"/>
          <w:marBottom w:val="0"/>
          <w:divBdr>
            <w:top w:val="none" w:sz="0" w:space="0" w:color="auto"/>
            <w:left w:val="none" w:sz="0" w:space="0" w:color="auto"/>
            <w:bottom w:val="none" w:sz="0" w:space="0" w:color="auto"/>
            <w:right w:val="none" w:sz="0" w:space="0" w:color="auto"/>
          </w:divBdr>
        </w:div>
        <w:div w:id="544878128">
          <w:marLeft w:val="0"/>
          <w:marRight w:val="0"/>
          <w:marTop w:val="0"/>
          <w:marBottom w:val="0"/>
          <w:divBdr>
            <w:top w:val="none" w:sz="0" w:space="0" w:color="auto"/>
            <w:left w:val="none" w:sz="0" w:space="0" w:color="auto"/>
            <w:bottom w:val="none" w:sz="0" w:space="0" w:color="auto"/>
            <w:right w:val="none" w:sz="0" w:space="0" w:color="auto"/>
          </w:divBdr>
        </w:div>
        <w:div w:id="615914758">
          <w:marLeft w:val="0"/>
          <w:marRight w:val="0"/>
          <w:marTop w:val="0"/>
          <w:marBottom w:val="0"/>
          <w:divBdr>
            <w:top w:val="none" w:sz="0" w:space="0" w:color="auto"/>
            <w:left w:val="none" w:sz="0" w:space="0" w:color="auto"/>
            <w:bottom w:val="none" w:sz="0" w:space="0" w:color="auto"/>
            <w:right w:val="none" w:sz="0" w:space="0" w:color="auto"/>
          </w:divBdr>
        </w:div>
        <w:div w:id="629018152">
          <w:marLeft w:val="0"/>
          <w:marRight w:val="0"/>
          <w:marTop w:val="0"/>
          <w:marBottom w:val="0"/>
          <w:divBdr>
            <w:top w:val="none" w:sz="0" w:space="0" w:color="auto"/>
            <w:left w:val="none" w:sz="0" w:space="0" w:color="auto"/>
            <w:bottom w:val="none" w:sz="0" w:space="0" w:color="auto"/>
            <w:right w:val="none" w:sz="0" w:space="0" w:color="auto"/>
          </w:divBdr>
        </w:div>
        <w:div w:id="689717030">
          <w:marLeft w:val="0"/>
          <w:marRight w:val="0"/>
          <w:marTop w:val="0"/>
          <w:marBottom w:val="0"/>
          <w:divBdr>
            <w:top w:val="none" w:sz="0" w:space="0" w:color="auto"/>
            <w:left w:val="none" w:sz="0" w:space="0" w:color="auto"/>
            <w:bottom w:val="none" w:sz="0" w:space="0" w:color="auto"/>
            <w:right w:val="none" w:sz="0" w:space="0" w:color="auto"/>
          </w:divBdr>
        </w:div>
        <w:div w:id="763646478">
          <w:marLeft w:val="0"/>
          <w:marRight w:val="0"/>
          <w:marTop w:val="0"/>
          <w:marBottom w:val="0"/>
          <w:divBdr>
            <w:top w:val="none" w:sz="0" w:space="0" w:color="auto"/>
            <w:left w:val="none" w:sz="0" w:space="0" w:color="auto"/>
            <w:bottom w:val="none" w:sz="0" w:space="0" w:color="auto"/>
            <w:right w:val="none" w:sz="0" w:space="0" w:color="auto"/>
          </w:divBdr>
        </w:div>
        <w:div w:id="777065814">
          <w:marLeft w:val="0"/>
          <w:marRight w:val="0"/>
          <w:marTop w:val="0"/>
          <w:marBottom w:val="0"/>
          <w:divBdr>
            <w:top w:val="none" w:sz="0" w:space="0" w:color="auto"/>
            <w:left w:val="none" w:sz="0" w:space="0" w:color="auto"/>
            <w:bottom w:val="none" w:sz="0" w:space="0" w:color="auto"/>
            <w:right w:val="none" w:sz="0" w:space="0" w:color="auto"/>
          </w:divBdr>
        </w:div>
        <w:div w:id="778722973">
          <w:marLeft w:val="0"/>
          <w:marRight w:val="0"/>
          <w:marTop w:val="0"/>
          <w:marBottom w:val="0"/>
          <w:divBdr>
            <w:top w:val="none" w:sz="0" w:space="0" w:color="auto"/>
            <w:left w:val="none" w:sz="0" w:space="0" w:color="auto"/>
            <w:bottom w:val="none" w:sz="0" w:space="0" w:color="auto"/>
            <w:right w:val="none" w:sz="0" w:space="0" w:color="auto"/>
          </w:divBdr>
        </w:div>
        <w:div w:id="796023283">
          <w:marLeft w:val="0"/>
          <w:marRight w:val="0"/>
          <w:marTop w:val="0"/>
          <w:marBottom w:val="0"/>
          <w:divBdr>
            <w:top w:val="none" w:sz="0" w:space="0" w:color="auto"/>
            <w:left w:val="none" w:sz="0" w:space="0" w:color="auto"/>
            <w:bottom w:val="none" w:sz="0" w:space="0" w:color="auto"/>
            <w:right w:val="none" w:sz="0" w:space="0" w:color="auto"/>
          </w:divBdr>
        </w:div>
        <w:div w:id="806708299">
          <w:marLeft w:val="0"/>
          <w:marRight w:val="0"/>
          <w:marTop w:val="0"/>
          <w:marBottom w:val="0"/>
          <w:divBdr>
            <w:top w:val="none" w:sz="0" w:space="0" w:color="auto"/>
            <w:left w:val="none" w:sz="0" w:space="0" w:color="auto"/>
            <w:bottom w:val="none" w:sz="0" w:space="0" w:color="auto"/>
            <w:right w:val="none" w:sz="0" w:space="0" w:color="auto"/>
          </w:divBdr>
        </w:div>
        <w:div w:id="836767345">
          <w:marLeft w:val="0"/>
          <w:marRight w:val="0"/>
          <w:marTop w:val="0"/>
          <w:marBottom w:val="0"/>
          <w:divBdr>
            <w:top w:val="none" w:sz="0" w:space="0" w:color="auto"/>
            <w:left w:val="none" w:sz="0" w:space="0" w:color="auto"/>
            <w:bottom w:val="none" w:sz="0" w:space="0" w:color="auto"/>
            <w:right w:val="none" w:sz="0" w:space="0" w:color="auto"/>
          </w:divBdr>
        </w:div>
        <w:div w:id="862789136">
          <w:marLeft w:val="0"/>
          <w:marRight w:val="0"/>
          <w:marTop w:val="0"/>
          <w:marBottom w:val="0"/>
          <w:divBdr>
            <w:top w:val="none" w:sz="0" w:space="0" w:color="auto"/>
            <w:left w:val="none" w:sz="0" w:space="0" w:color="auto"/>
            <w:bottom w:val="none" w:sz="0" w:space="0" w:color="auto"/>
            <w:right w:val="none" w:sz="0" w:space="0" w:color="auto"/>
          </w:divBdr>
        </w:div>
        <w:div w:id="882332652">
          <w:marLeft w:val="0"/>
          <w:marRight w:val="0"/>
          <w:marTop w:val="0"/>
          <w:marBottom w:val="0"/>
          <w:divBdr>
            <w:top w:val="none" w:sz="0" w:space="0" w:color="auto"/>
            <w:left w:val="none" w:sz="0" w:space="0" w:color="auto"/>
            <w:bottom w:val="none" w:sz="0" w:space="0" w:color="auto"/>
            <w:right w:val="none" w:sz="0" w:space="0" w:color="auto"/>
          </w:divBdr>
        </w:div>
        <w:div w:id="966662054">
          <w:marLeft w:val="0"/>
          <w:marRight w:val="0"/>
          <w:marTop w:val="0"/>
          <w:marBottom w:val="0"/>
          <w:divBdr>
            <w:top w:val="none" w:sz="0" w:space="0" w:color="auto"/>
            <w:left w:val="none" w:sz="0" w:space="0" w:color="auto"/>
            <w:bottom w:val="none" w:sz="0" w:space="0" w:color="auto"/>
            <w:right w:val="none" w:sz="0" w:space="0" w:color="auto"/>
          </w:divBdr>
        </w:div>
        <w:div w:id="1027605680">
          <w:marLeft w:val="0"/>
          <w:marRight w:val="0"/>
          <w:marTop w:val="0"/>
          <w:marBottom w:val="0"/>
          <w:divBdr>
            <w:top w:val="none" w:sz="0" w:space="0" w:color="auto"/>
            <w:left w:val="none" w:sz="0" w:space="0" w:color="auto"/>
            <w:bottom w:val="none" w:sz="0" w:space="0" w:color="auto"/>
            <w:right w:val="none" w:sz="0" w:space="0" w:color="auto"/>
          </w:divBdr>
        </w:div>
        <w:div w:id="1153642494">
          <w:marLeft w:val="0"/>
          <w:marRight w:val="0"/>
          <w:marTop w:val="0"/>
          <w:marBottom w:val="0"/>
          <w:divBdr>
            <w:top w:val="none" w:sz="0" w:space="0" w:color="auto"/>
            <w:left w:val="none" w:sz="0" w:space="0" w:color="auto"/>
            <w:bottom w:val="none" w:sz="0" w:space="0" w:color="auto"/>
            <w:right w:val="none" w:sz="0" w:space="0" w:color="auto"/>
          </w:divBdr>
        </w:div>
        <w:div w:id="1271203388">
          <w:marLeft w:val="0"/>
          <w:marRight w:val="0"/>
          <w:marTop w:val="0"/>
          <w:marBottom w:val="0"/>
          <w:divBdr>
            <w:top w:val="none" w:sz="0" w:space="0" w:color="auto"/>
            <w:left w:val="none" w:sz="0" w:space="0" w:color="auto"/>
            <w:bottom w:val="none" w:sz="0" w:space="0" w:color="auto"/>
            <w:right w:val="none" w:sz="0" w:space="0" w:color="auto"/>
          </w:divBdr>
        </w:div>
        <w:div w:id="1398435142">
          <w:marLeft w:val="0"/>
          <w:marRight w:val="0"/>
          <w:marTop w:val="0"/>
          <w:marBottom w:val="0"/>
          <w:divBdr>
            <w:top w:val="none" w:sz="0" w:space="0" w:color="auto"/>
            <w:left w:val="none" w:sz="0" w:space="0" w:color="auto"/>
            <w:bottom w:val="none" w:sz="0" w:space="0" w:color="auto"/>
            <w:right w:val="none" w:sz="0" w:space="0" w:color="auto"/>
          </w:divBdr>
        </w:div>
        <w:div w:id="1740978414">
          <w:marLeft w:val="0"/>
          <w:marRight w:val="0"/>
          <w:marTop w:val="0"/>
          <w:marBottom w:val="0"/>
          <w:divBdr>
            <w:top w:val="none" w:sz="0" w:space="0" w:color="auto"/>
            <w:left w:val="none" w:sz="0" w:space="0" w:color="auto"/>
            <w:bottom w:val="none" w:sz="0" w:space="0" w:color="auto"/>
            <w:right w:val="none" w:sz="0" w:space="0" w:color="auto"/>
          </w:divBdr>
        </w:div>
        <w:div w:id="1818447470">
          <w:marLeft w:val="0"/>
          <w:marRight w:val="0"/>
          <w:marTop w:val="0"/>
          <w:marBottom w:val="0"/>
          <w:divBdr>
            <w:top w:val="none" w:sz="0" w:space="0" w:color="auto"/>
            <w:left w:val="none" w:sz="0" w:space="0" w:color="auto"/>
            <w:bottom w:val="none" w:sz="0" w:space="0" w:color="auto"/>
            <w:right w:val="none" w:sz="0" w:space="0" w:color="auto"/>
          </w:divBdr>
        </w:div>
        <w:div w:id="1871718913">
          <w:marLeft w:val="0"/>
          <w:marRight w:val="0"/>
          <w:marTop w:val="0"/>
          <w:marBottom w:val="0"/>
          <w:divBdr>
            <w:top w:val="none" w:sz="0" w:space="0" w:color="auto"/>
            <w:left w:val="none" w:sz="0" w:space="0" w:color="auto"/>
            <w:bottom w:val="none" w:sz="0" w:space="0" w:color="auto"/>
            <w:right w:val="none" w:sz="0" w:space="0" w:color="auto"/>
          </w:divBdr>
        </w:div>
        <w:div w:id="1892186518">
          <w:marLeft w:val="0"/>
          <w:marRight w:val="0"/>
          <w:marTop w:val="0"/>
          <w:marBottom w:val="0"/>
          <w:divBdr>
            <w:top w:val="none" w:sz="0" w:space="0" w:color="auto"/>
            <w:left w:val="none" w:sz="0" w:space="0" w:color="auto"/>
            <w:bottom w:val="none" w:sz="0" w:space="0" w:color="auto"/>
            <w:right w:val="none" w:sz="0" w:space="0" w:color="auto"/>
          </w:divBdr>
        </w:div>
        <w:div w:id="1961183124">
          <w:marLeft w:val="0"/>
          <w:marRight w:val="0"/>
          <w:marTop w:val="0"/>
          <w:marBottom w:val="0"/>
          <w:divBdr>
            <w:top w:val="none" w:sz="0" w:space="0" w:color="auto"/>
            <w:left w:val="none" w:sz="0" w:space="0" w:color="auto"/>
            <w:bottom w:val="none" w:sz="0" w:space="0" w:color="auto"/>
            <w:right w:val="none" w:sz="0" w:space="0" w:color="auto"/>
          </w:divBdr>
        </w:div>
        <w:div w:id="2018074323">
          <w:marLeft w:val="0"/>
          <w:marRight w:val="0"/>
          <w:marTop w:val="0"/>
          <w:marBottom w:val="0"/>
          <w:divBdr>
            <w:top w:val="none" w:sz="0" w:space="0" w:color="auto"/>
            <w:left w:val="none" w:sz="0" w:space="0" w:color="auto"/>
            <w:bottom w:val="none" w:sz="0" w:space="0" w:color="auto"/>
            <w:right w:val="none" w:sz="0" w:space="0" w:color="auto"/>
          </w:divBdr>
        </w:div>
        <w:div w:id="2042433649">
          <w:marLeft w:val="0"/>
          <w:marRight w:val="0"/>
          <w:marTop w:val="0"/>
          <w:marBottom w:val="0"/>
          <w:divBdr>
            <w:top w:val="none" w:sz="0" w:space="0" w:color="auto"/>
            <w:left w:val="none" w:sz="0" w:space="0" w:color="auto"/>
            <w:bottom w:val="none" w:sz="0" w:space="0" w:color="auto"/>
            <w:right w:val="none" w:sz="0" w:space="0" w:color="auto"/>
          </w:divBdr>
        </w:div>
        <w:div w:id="2087651497">
          <w:marLeft w:val="0"/>
          <w:marRight w:val="0"/>
          <w:marTop w:val="0"/>
          <w:marBottom w:val="0"/>
          <w:divBdr>
            <w:top w:val="none" w:sz="0" w:space="0" w:color="auto"/>
            <w:left w:val="none" w:sz="0" w:space="0" w:color="auto"/>
            <w:bottom w:val="none" w:sz="0" w:space="0" w:color="auto"/>
            <w:right w:val="none" w:sz="0" w:space="0" w:color="auto"/>
          </w:divBdr>
        </w:div>
        <w:div w:id="2090271046">
          <w:marLeft w:val="0"/>
          <w:marRight w:val="0"/>
          <w:marTop w:val="0"/>
          <w:marBottom w:val="0"/>
          <w:divBdr>
            <w:top w:val="none" w:sz="0" w:space="0" w:color="auto"/>
            <w:left w:val="none" w:sz="0" w:space="0" w:color="auto"/>
            <w:bottom w:val="none" w:sz="0" w:space="0" w:color="auto"/>
            <w:right w:val="none" w:sz="0" w:space="0" w:color="auto"/>
          </w:divBdr>
        </w:div>
      </w:divsChild>
    </w:div>
    <w:div w:id="1935506278">
      <w:bodyDiv w:val="1"/>
      <w:marLeft w:val="0"/>
      <w:marRight w:val="0"/>
      <w:marTop w:val="0"/>
      <w:marBottom w:val="0"/>
      <w:divBdr>
        <w:top w:val="none" w:sz="0" w:space="0" w:color="auto"/>
        <w:left w:val="none" w:sz="0" w:space="0" w:color="auto"/>
        <w:bottom w:val="none" w:sz="0" w:space="0" w:color="auto"/>
        <w:right w:val="none" w:sz="0" w:space="0" w:color="auto"/>
      </w:divBdr>
      <w:divsChild>
        <w:div w:id="1170363608">
          <w:marLeft w:val="0"/>
          <w:marRight w:val="0"/>
          <w:marTop w:val="0"/>
          <w:marBottom w:val="0"/>
          <w:divBdr>
            <w:top w:val="none" w:sz="0" w:space="0" w:color="auto"/>
            <w:left w:val="none" w:sz="0" w:space="0" w:color="auto"/>
            <w:bottom w:val="none" w:sz="0" w:space="0" w:color="auto"/>
            <w:right w:val="none" w:sz="0" w:space="0" w:color="auto"/>
          </w:divBdr>
          <w:divsChild>
            <w:div w:id="1070687821">
              <w:marLeft w:val="0"/>
              <w:marRight w:val="0"/>
              <w:marTop w:val="0"/>
              <w:marBottom w:val="0"/>
              <w:divBdr>
                <w:top w:val="none" w:sz="0" w:space="0" w:color="auto"/>
                <w:left w:val="none" w:sz="0" w:space="0" w:color="auto"/>
                <w:bottom w:val="none" w:sz="0" w:space="0" w:color="auto"/>
                <w:right w:val="none" w:sz="0" w:space="0" w:color="auto"/>
              </w:divBdr>
              <w:divsChild>
                <w:div w:id="15885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xplorer.localenergycodes.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energy.ca.gov/programs-and-topics/programs/building-energy-efficiency-standards/2019-building-energy-efficiency-3" TargetMode="External"/><Relationship Id="rId7" Type="http://schemas.openxmlformats.org/officeDocument/2006/relationships/settings" Target="settings.xml"/><Relationship Id="rId12" Type="http://schemas.openxmlformats.org/officeDocument/2006/relationships/hyperlink" Target="mailto:info@LocalEnergyCodes.com" TargetMode="External"/><Relationship Id="rId17" Type="http://schemas.openxmlformats.org/officeDocument/2006/relationships/hyperlink" Target="https://localenergycodes.com/content/resources" TargetMode="External"/><Relationship Id="rId25" Type="http://schemas.openxmlformats.org/officeDocument/2006/relationships/hyperlink" Target="https://localenergycodes.com/download/1155/file_path/fieldList/Review%20of%20Substantial%20Improvement%20Definitions-2022-06-08.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ocalenergycodes.com/content/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localenergycodes.com/download/1155/file_path/fieldList/Review%20of%20Substantial%20Improvement%20Definitions-2022-06-08.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info@localenergycode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plorer.localenergycod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dgs.ca.gov/BSC/Codes/Local-Amendments-to-Building-Standards---Ordinances"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hcd.ca.gov/policy-research/docs/adu_december_2020_handbook.pdf" TargetMode="External"/><Relationship Id="rId1" Type="http://schemas.openxmlformats.org/officeDocument/2006/relationships/hyperlink" Target="https://leginfo.legislature.ca.gov/faces/codes_displaySection.xhtml?lawCode=GOV&amp;sectionNum=6585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0b2fd72-242a-4f36-9365-5c5227bd0a37" xsi:nil="true"/>
    <lcf76f155ced4ddcb4097134ff3c332f xmlns="e8f1e76b-6245-4ff9-9a44-2b469255fd9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271BD99DFC142B9EC194ECC175892" ma:contentTypeVersion="14" ma:contentTypeDescription="Create a new document." ma:contentTypeScope="" ma:versionID="ee47d70c027358081107674cfdb76437">
  <xsd:schema xmlns:xsd="http://www.w3.org/2001/XMLSchema" xmlns:xs="http://www.w3.org/2001/XMLSchema" xmlns:p="http://schemas.microsoft.com/office/2006/metadata/properties" xmlns:ns2="e8f1e76b-6245-4ff9-9a44-2b469255fd9a" xmlns:ns3="c0b2fd72-242a-4f36-9365-5c5227bd0a37" targetNamespace="http://schemas.microsoft.com/office/2006/metadata/properties" ma:root="true" ma:fieldsID="d38e4c3979776cde8a1652b366479a26" ns2:_="" ns3:_="">
    <xsd:import namespace="e8f1e76b-6245-4ff9-9a44-2b469255fd9a"/>
    <xsd:import namespace="c0b2fd72-242a-4f36-9365-5c5227bd0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76b-6245-4ff9-9a44-2b469255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a1949b-91db-4c9a-b8ec-16f71fd46c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2fd72-242a-4f36-9365-5c5227bd0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26031b-4086-49d5-9392-1e244d95c9c8}" ma:internalName="TaxCatchAll" ma:showField="CatchAllData" ma:web="c0b2fd72-242a-4f36-9365-5c5227bd0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34D94-2CD7-4004-BEAE-C85CD75780DB}">
  <ds:schemaRefs>
    <ds:schemaRef ds:uri="http://schemas.microsoft.com/sharepoint/v3/contenttype/forms"/>
  </ds:schemaRefs>
</ds:datastoreItem>
</file>

<file path=customXml/itemProps2.xml><?xml version="1.0" encoding="utf-8"?>
<ds:datastoreItem xmlns:ds="http://schemas.openxmlformats.org/officeDocument/2006/customXml" ds:itemID="{72A9A7F5-8FEC-734A-AF43-BBD7995DC830}">
  <ds:schemaRefs>
    <ds:schemaRef ds:uri="http://schemas.openxmlformats.org/officeDocument/2006/bibliography"/>
  </ds:schemaRefs>
</ds:datastoreItem>
</file>

<file path=customXml/itemProps3.xml><?xml version="1.0" encoding="utf-8"?>
<ds:datastoreItem xmlns:ds="http://schemas.openxmlformats.org/officeDocument/2006/customXml" ds:itemID="{66473D2E-C1E0-41E0-9287-0EF866FB9EA2}">
  <ds:schemaRefs>
    <ds:schemaRef ds:uri="http://schemas.microsoft.com/office/2006/metadata/properties"/>
    <ds:schemaRef ds:uri="http://schemas.microsoft.com/office/infopath/2007/PartnerControls"/>
    <ds:schemaRef ds:uri="c0b2fd72-242a-4f36-9365-5c5227bd0a37"/>
    <ds:schemaRef ds:uri="e8f1e76b-6245-4ff9-9a44-2b469255fd9a"/>
  </ds:schemaRefs>
</ds:datastoreItem>
</file>

<file path=customXml/itemProps4.xml><?xml version="1.0" encoding="utf-8"?>
<ds:datastoreItem xmlns:ds="http://schemas.openxmlformats.org/officeDocument/2006/customXml" ds:itemID="{3CD3A05E-44CC-43D5-88EB-166F33C48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1e76b-6245-4ff9-9a44-2b469255fd9a"/>
    <ds:schemaRef ds:uri="c0b2fd72-242a-4f36-9365-5c5227bd0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New Construction Reach Code and all-electric ordinance,</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Construction Reach Code and all-electric ordinance,</dc:title>
  <dc:subject/>
  <dc:creator>Neal De Snoo</dc:creator>
  <cp:keywords/>
  <dc:description/>
  <cp:lastModifiedBy>Misti Bruceri</cp:lastModifiedBy>
  <cp:revision>20</cp:revision>
  <cp:lastPrinted>2020-08-18T17:40:00Z</cp:lastPrinted>
  <dcterms:created xsi:type="dcterms:W3CDTF">2022-08-11T03:40:00Z</dcterms:created>
  <dcterms:modified xsi:type="dcterms:W3CDTF">2022-08-11T04:07:00Z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0x010100E03271BD99DFC142B9EC194ECC175892</vt:lpwstr>
  </property>
  <property fmtid="{D5CDD505-2E9C-101B-9397-08002B2CF9AE}" pid="3" name="MediaServiceImageTags">
    <vt:lpwstr/>
  </property>
</Properties>
</file>